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1651" w14:textId="13A169AE" w:rsidR="00DE4EF0" w:rsidRPr="00DE0E56" w:rsidRDefault="00AB395E" w:rsidP="00DE4EF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Project 1 </w:t>
      </w:r>
      <w:r w:rsidR="00BC1A3F">
        <w:rPr>
          <w:sz w:val="24"/>
          <w:szCs w:val="24"/>
        </w:rPr>
        <w:t>R</w:t>
      </w:r>
      <w:r w:rsidR="00DE4EF0" w:rsidRPr="00DE0E56">
        <w:rPr>
          <w:sz w:val="24"/>
          <w:szCs w:val="24"/>
        </w:rPr>
        <w:t>eport</w:t>
      </w:r>
    </w:p>
    <w:p w14:paraId="76BDA65F" w14:textId="33F61380" w:rsidR="00DE4EF0" w:rsidRPr="00EC3170" w:rsidRDefault="00B7015D" w:rsidP="00DE4EF0">
      <w:r w:rsidRPr="00EC3170">
        <w:t>1.</w:t>
      </w:r>
      <w:r w:rsidR="00DE4EF0" w:rsidRPr="00EC3170">
        <w:t xml:space="preserve">For </w:t>
      </w:r>
      <w:r w:rsidR="005716D9" w:rsidRPr="00EC3170">
        <w:t>my</w:t>
      </w:r>
      <w:r w:rsidR="00DE4EF0" w:rsidRPr="00EC3170">
        <w:t xml:space="preserve"> algorithm of the sequence, its time complexity is O((log(n</w:t>
      </w:r>
      <w:proofErr w:type="gramStart"/>
      <w:r w:rsidR="00DE4EF0" w:rsidRPr="00EC3170">
        <w:t>))</w:t>
      </w:r>
      <w:r w:rsidR="005716D9" w:rsidRPr="00EC3170">
        <w:t>^</w:t>
      </w:r>
      <w:proofErr w:type="gramEnd"/>
      <w:r w:rsidR="005716D9" w:rsidRPr="00EC3170">
        <w:t>2) and its space complexity is O(1)</w:t>
      </w:r>
      <w:r w:rsidRPr="00EC3170">
        <w:t>.</w:t>
      </w:r>
    </w:p>
    <w:p w14:paraId="0256E3F4" w14:textId="25E3D3CE" w:rsidR="00B7015D" w:rsidRPr="00EC3170" w:rsidRDefault="00B7015D" w:rsidP="00DE4EF0">
      <w:r w:rsidRPr="00EC3170">
        <w:t>2.</w:t>
      </w:r>
    </w:p>
    <w:tbl>
      <w:tblPr>
        <w:tblStyle w:val="TableGrid"/>
        <w:tblW w:w="11104" w:type="dxa"/>
        <w:tblInd w:w="-961" w:type="dxa"/>
        <w:tblLook w:val="04A0" w:firstRow="1" w:lastRow="0" w:firstColumn="1" w:lastColumn="0" w:noHBand="0" w:noVBand="1"/>
      </w:tblPr>
      <w:tblGrid>
        <w:gridCol w:w="1626"/>
        <w:gridCol w:w="1654"/>
        <w:gridCol w:w="1654"/>
        <w:gridCol w:w="1654"/>
        <w:gridCol w:w="1450"/>
        <w:gridCol w:w="1450"/>
        <w:gridCol w:w="1616"/>
      </w:tblGrid>
      <w:tr w:rsidR="003434A8" w:rsidRPr="00DE0E56" w14:paraId="2001C60D" w14:textId="77777777" w:rsidTr="00073692">
        <w:trPr>
          <w:trHeight w:val="142"/>
        </w:trPr>
        <w:tc>
          <w:tcPr>
            <w:tcW w:w="1626" w:type="dxa"/>
          </w:tcPr>
          <w:p w14:paraId="0E2846FB" w14:textId="5B01F016" w:rsidR="003434A8" w:rsidRPr="00DE0E56" w:rsidRDefault="003434A8" w:rsidP="00DE4EF0">
            <w:pPr>
              <w:rPr>
                <w:sz w:val="24"/>
                <w:szCs w:val="24"/>
              </w:rPr>
            </w:pPr>
            <w:r w:rsidRPr="00DE0E56">
              <w:rPr>
                <w:sz w:val="24"/>
                <w:szCs w:val="24"/>
              </w:rPr>
              <w:t xml:space="preserve"> </w:t>
            </w:r>
            <w:r w:rsidR="00EC3170">
              <w:rPr>
                <w:sz w:val="24"/>
                <w:szCs w:val="24"/>
              </w:rPr>
              <w:t xml:space="preserve"># </w:t>
            </w:r>
            <w:r w:rsidRPr="00DE0E56">
              <w:rPr>
                <w:sz w:val="24"/>
                <w:szCs w:val="24"/>
              </w:rPr>
              <w:t>of</w:t>
            </w:r>
            <w:r w:rsidR="00EC3170">
              <w:rPr>
                <w:sz w:val="24"/>
                <w:szCs w:val="24"/>
              </w:rPr>
              <w:t xml:space="preserve"> </w:t>
            </w:r>
            <w:r w:rsidRPr="00DE0E56">
              <w:rPr>
                <w:sz w:val="24"/>
                <w:szCs w:val="24"/>
              </w:rPr>
              <w:t>elements</w:t>
            </w:r>
          </w:p>
        </w:tc>
        <w:tc>
          <w:tcPr>
            <w:tcW w:w="1654" w:type="dxa"/>
          </w:tcPr>
          <w:p w14:paraId="3A37D477" w14:textId="1502640E" w:rsidR="003434A8" w:rsidRPr="00DE0E56" w:rsidRDefault="003434A8" w:rsidP="00DE4EF0">
            <w:pPr>
              <w:rPr>
                <w:sz w:val="24"/>
                <w:szCs w:val="24"/>
              </w:rPr>
            </w:pPr>
            <w:r w:rsidRPr="00DE0E56">
              <w:rPr>
                <w:sz w:val="24"/>
                <w:szCs w:val="24"/>
              </w:rPr>
              <w:t>1000</w:t>
            </w:r>
          </w:p>
        </w:tc>
        <w:tc>
          <w:tcPr>
            <w:tcW w:w="1654" w:type="dxa"/>
          </w:tcPr>
          <w:p w14:paraId="0ADEA570" w14:textId="3F319778" w:rsidR="003434A8" w:rsidRPr="00DE0E56" w:rsidRDefault="003434A8" w:rsidP="00DE4EF0">
            <w:pPr>
              <w:rPr>
                <w:sz w:val="24"/>
                <w:szCs w:val="24"/>
              </w:rPr>
            </w:pPr>
            <w:r w:rsidRPr="00DE0E56">
              <w:rPr>
                <w:sz w:val="24"/>
                <w:szCs w:val="24"/>
              </w:rPr>
              <w:t>10000</w:t>
            </w:r>
          </w:p>
        </w:tc>
        <w:tc>
          <w:tcPr>
            <w:tcW w:w="1654" w:type="dxa"/>
          </w:tcPr>
          <w:p w14:paraId="1A7D62C0" w14:textId="16FA54B5" w:rsidR="003434A8" w:rsidRPr="00DE0E56" w:rsidRDefault="003434A8" w:rsidP="00DE4EF0">
            <w:pPr>
              <w:rPr>
                <w:sz w:val="24"/>
                <w:szCs w:val="24"/>
              </w:rPr>
            </w:pPr>
            <w:r w:rsidRPr="00DE0E56">
              <w:rPr>
                <w:sz w:val="24"/>
                <w:szCs w:val="24"/>
              </w:rPr>
              <w:t>100000</w:t>
            </w:r>
          </w:p>
        </w:tc>
        <w:tc>
          <w:tcPr>
            <w:tcW w:w="1450" w:type="dxa"/>
          </w:tcPr>
          <w:p w14:paraId="5E8EB675" w14:textId="37EDE210" w:rsidR="003434A8" w:rsidRPr="00DE0E56" w:rsidRDefault="003434A8" w:rsidP="00DE4E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300000</w:t>
            </w:r>
          </w:p>
        </w:tc>
        <w:tc>
          <w:tcPr>
            <w:tcW w:w="1450" w:type="dxa"/>
          </w:tcPr>
          <w:p w14:paraId="11077087" w14:textId="5997C703" w:rsidR="003434A8" w:rsidRPr="00DE0E56" w:rsidRDefault="003434A8" w:rsidP="00DE4E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500000</w:t>
            </w:r>
          </w:p>
        </w:tc>
        <w:tc>
          <w:tcPr>
            <w:tcW w:w="1616" w:type="dxa"/>
          </w:tcPr>
          <w:p w14:paraId="574227E8" w14:textId="16A347D5" w:rsidR="003434A8" w:rsidRPr="00DE0E56" w:rsidRDefault="003434A8" w:rsidP="00DE4EF0">
            <w:pPr>
              <w:rPr>
                <w:sz w:val="24"/>
                <w:szCs w:val="24"/>
              </w:rPr>
            </w:pPr>
            <w:r w:rsidRPr="00DE0E56">
              <w:rPr>
                <w:sz w:val="24"/>
                <w:szCs w:val="24"/>
              </w:rPr>
              <w:t>1000000</w:t>
            </w:r>
          </w:p>
        </w:tc>
      </w:tr>
      <w:tr w:rsidR="003434A8" w:rsidRPr="00DE0E56" w14:paraId="3A3115F1" w14:textId="77777777" w:rsidTr="00073692">
        <w:trPr>
          <w:trHeight w:val="239"/>
        </w:trPr>
        <w:tc>
          <w:tcPr>
            <w:tcW w:w="1626" w:type="dxa"/>
          </w:tcPr>
          <w:p w14:paraId="7F17A13B" w14:textId="3F87546C" w:rsidR="003434A8" w:rsidRPr="00DE0E56" w:rsidRDefault="003434A8" w:rsidP="00DE4EF0">
            <w:pPr>
              <w:rPr>
                <w:sz w:val="24"/>
                <w:szCs w:val="24"/>
              </w:rPr>
            </w:pPr>
            <w:proofErr w:type="spellStart"/>
            <w:r w:rsidRPr="00DE0E56">
              <w:rPr>
                <w:sz w:val="24"/>
                <w:szCs w:val="24"/>
              </w:rPr>
              <w:t>shellsort</w:t>
            </w:r>
            <w:proofErr w:type="spellEnd"/>
            <w:r w:rsidRPr="00DE0E56">
              <w:rPr>
                <w:sz w:val="24"/>
                <w:szCs w:val="24"/>
              </w:rPr>
              <w:t xml:space="preserve"> with insertion</w:t>
            </w:r>
          </w:p>
        </w:tc>
        <w:tc>
          <w:tcPr>
            <w:tcW w:w="1654" w:type="dxa"/>
          </w:tcPr>
          <w:p w14:paraId="39A2CF37" w14:textId="77777777" w:rsidR="003434A8" w:rsidRDefault="003434A8" w:rsidP="00C73A0E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>comparisons: 3.556800e+04</w:t>
            </w:r>
            <w:r w:rsidRPr="00C73A0E">
              <w:rPr>
                <w:sz w:val="18"/>
                <w:szCs w:val="18"/>
              </w:rPr>
              <w:br/>
              <w:t>moves:</w:t>
            </w:r>
          </w:p>
          <w:p w14:paraId="489163B2" w14:textId="0952696A" w:rsidR="003434A8" w:rsidRPr="00C73A0E" w:rsidRDefault="003434A8" w:rsidP="00C73A0E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 xml:space="preserve"> 6.652300e+04</w:t>
            </w:r>
            <w:r w:rsidRPr="00C73A0E">
              <w:rPr>
                <w:sz w:val="18"/>
                <w:szCs w:val="18"/>
              </w:rPr>
              <w:br/>
            </w:r>
          </w:p>
        </w:tc>
        <w:tc>
          <w:tcPr>
            <w:tcW w:w="1654" w:type="dxa"/>
          </w:tcPr>
          <w:p w14:paraId="2AD0A6F5" w14:textId="297C70C9" w:rsidR="003434A8" w:rsidRPr="00C73A0E" w:rsidRDefault="003434A8" w:rsidP="007A6A54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>comparisons: 6.227570e+05</w:t>
            </w:r>
          </w:p>
          <w:p w14:paraId="5F378747" w14:textId="77777777" w:rsidR="003434A8" w:rsidRDefault="003434A8" w:rsidP="007A6A54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 xml:space="preserve">moves: </w:t>
            </w:r>
          </w:p>
          <w:p w14:paraId="0CAA88E5" w14:textId="58D785DE" w:rsidR="003434A8" w:rsidRPr="00C73A0E" w:rsidRDefault="003434A8" w:rsidP="007A6A54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>1.173468e+06</w:t>
            </w:r>
          </w:p>
        </w:tc>
        <w:tc>
          <w:tcPr>
            <w:tcW w:w="1654" w:type="dxa"/>
          </w:tcPr>
          <w:p w14:paraId="22D9CAF5" w14:textId="609933F5" w:rsidR="003434A8" w:rsidRPr="00C73A0E" w:rsidRDefault="003434A8" w:rsidP="007A6A54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>comparisons: 9.617893e+06</w:t>
            </w:r>
          </w:p>
          <w:p w14:paraId="61BA62B0" w14:textId="77777777" w:rsidR="003434A8" w:rsidRDefault="003434A8" w:rsidP="007A6A54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 xml:space="preserve">moves: </w:t>
            </w:r>
          </w:p>
          <w:p w14:paraId="184BE6DB" w14:textId="5830C31F" w:rsidR="003434A8" w:rsidRPr="00C73A0E" w:rsidRDefault="003434A8" w:rsidP="007A6A54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>1.822330e+07</w:t>
            </w:r>
          </w:p>
          <w:p w14:paraId="05527BE2" w14:textId="60AC5941" w:rsidR="003434A8" w:rsidRPr="00C73A0E" w:rsidRDefault="003434A8" w:rsidP="007A6A54">
            <w:pPr>
              <w:rPr>
                <w:sz w:val="18"/>
                <w:szCs w:val="18"/>
              </w:rPr>
            </w:pPr>
          </w:p>
        </w:tc>
        <w:tc>
          <w:tcPr>
            <w:tcW w:w="1450" w:type="dxa"/>
          </w:tcPr>
          <w:p w14:paraId="41899C22" w14:textId="77777777" w:rsidR="00FB3129" w:rsidRDefault="00FB3129" w:rsidP="00FB3129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 xml:space="preserve">comparisons: </w:t>
            </w:r>
            <w:r w:rsidR="003434A8" w:rsidRPr="00FB3129">
              <w:rPr>
                <w:sz w:val="18"/>
                <w:szCs w:val="18"/>
              </w:rPr>
              <w:t>3.443823e+07</w:t>
            </w:r>
            <w:r w:rsidR="003434A8" w:rsidRPr="00FB3129">
              <w:rPr>
                <w:sz w:val="18"/>
                <w:szCs w:val="18"/>
              </w:rPr>
              <w:br/>
            </w:r>
            <w:r w:rsidRPr="00C73A0E">
              <w:rPr>
                <w:sz w:val="18"/>
                <w:szCs w:val="18"/>
              </w:rPr>
              <w:t xml:space="preserve">moves: </w:t>
            </w:r>
          </w:p>
          <w:p w14:paraId="613849BB" w14:textId="361793B0" w:rsidR="003434A8" w:rsidRPr="00FB3129" w:rsidRDefault="003434A8" w:rsidP="003434A8">
            <w:pPr>
              <w:rPr>
                <w:sz w:val="18"/>
                <w:szCs w:val="18"/>
              </w:rPr>
            </w:pPr>
            <w:r w:rsidRPr="00FB3129">
              <w:rPr>
                <w:sz w:val="18"/>
                <w:szCs w:val="18"/>
              </w:rPr>
              <w:t>6.543018e+07</w:t>
            </w:r>
          </w:p>
          <w:p w14:paraId="5B87E83C" w14:textId="77777777" w:rsidR="003434A8" w:rsidRPr="00FB3129" w:rsidRDefault="003434A8" w:rsidP="00DE4EF0">
            <w:pPr>
              <w:rPr>
                <w:sz w:val="18"/>
                <w:szCs w:val="18"/>
              </w:rPr>
            </w:pPr>
          </w:p>
        </w:tc>
        <w:tc>
          <w:tcPr>
            <w:tcW w:w="1450" w:type="dxa"/>
          </w:tcPr>
          <w:p w14:paraId="09020EE7" w14:textId="77777777" w:rsidR="00FB3129" w:rsidRDefault="00FB3129" w:rsidP="00FB3129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 xml:space="preserve">comparisons: </w:t>
            </w:r>
            <w:r w:rsidRPr="00FB3129">
              <w:rPr>
                <w:sz w:val="18"/>
                <w:szCs w:val="18"/>
              </w:rPr>
              <w:t>6.199436e+07</w:t>
            </w:r>
            <w:r w:rsidRPr="00FB3129">
              <w:rPr>
                <w:sz w:val="18"/>
                <w:szCs w:val="18"/>
              </w:rPr>
              <w:br/>
            </w:r>
            <w:r w:rsidRPr="00C73A0E">
              <w:rPr>
                <w:sz w:val="18"/>
                <w:szCs w:val="18"/>
              </w:rPr>
              <w:t xml:space="preserve">moves: </w:t>
            </w:r>
          </w:p>
          <w:p w14:paraId="1B98147F" w14:textId="57378BFB" w:rsidR="00FB3129" w:rsidRPr="00FB3129" w:rsidRDefault="00FB3129" w:rsidP="00FB3129">
            <w:pPr>
              <w:rPr>
                <w:sz w:val="18"/>
                <w:szCs w:val="18"/>
              </w:rPr>
            </w:pPr>
            <w:r w:rsidRPr="00FB3129">
              <w:rPr>
                <w:sz w:val="18"/>
                <w:szCs w:val="18"/>
              </w:rPr>
              <w:t>1.178865e+08</w:t>
            </w:r>
          </w:p>
          <w:p w14:paraId="45AD2918" w14:textId="23FA7C86" w:rsidR="003434A8" w:rsidRPr="00FB3129" w:rsidRDefault="003434A8" w:rsidP="00DE4EF0">
            <w:pPr>
              <w:rPr>
                <w:sz w:val="18"/>
                <w:szCs w:val="18"/>
              </w:rPr>
            </w:pPr>
          </w:p>
        </w:tc>
        <w:tc>
          <w:tcPr>
            <w:tcW w:w="1616" w:type="dxa"/>
          </w:tcPr>
          <w:p w14:paraId="0ACC794A" w14:textId="77777777" w:rsidR="00FB3129" w:rsidRDefault="00FB3129" w:rsidP="00FB3129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 xml:space="preserve">comparisons: </w:t>
            </w:r>
            <w:r w:rsidRPr="00FB3129">
              <w:rPr>
                <w:sz w:val="18"/>
                <w:szCs w:val="18"/>
              </w:rPr>
              <w:t>1.373963e+08</w:t>
            </w:r>
            <w:r w:rsidRPr="00FB3129">
              <w:rPr>
                <w:sz w:val="18"/>
                <w:szCs w:val="18"/>
              </w:rPr>
              <w:br/>
            </w:r>
            <w:r w:rsidRPr="00C73A0E">
              <w:rPr>
                <w:sz w:val="18"/>
                <w:szCs w:val="18"/>
              </w:rPr>
              <w:t xml:space="preserve">moves: </w:t>
            </w:r>
          </w:p>
          <w:p w14:paraId="211CE432" w14:textId="2F026AEB" w:rsidR="00FB3129" w:rsidRPr="00FB3129" w:rsidRDefault="00FB3129" w:rsidP="00FB3129">
            <w:pPr>
              <w:rPr>
                <w:sz w:val="18"/>
                <w:szCs w:val="18"/>
              </w:rPr>
            </w:pPr>
            <w:r w:rsidRPr="00FB3129">
              <w:rPr>
                <w:sz w:val="18"/>
                <w:szCs w:val="18"/>
              </w:rPr>
              <w:t>2.613834e+08</w:t>
            </w:r>
          </w:p>
          <w:p w14:paraId="4867338A" w14:textId="65749CB8" w:rsidR="003434A8" w:rsidRPr="00FB3129" w:rsidRDefault="003434A8" w:rsidP="00DE4EF0">
            <w:pPr>
              <w:rPr>
                <w:sz w:val="18"/>
                <w:szCs w:val="18"/>
              </w:rPr>
            </w:pPr>
          </w:p>
        </w:tc>
      </w:tr>
      <w:tr w:rsidR="003434A8" w:rsidRPr="00DE0E56" w14:paraId="20AEB3EF" w14:textId="77777777" w:rsidTr="00073692">
        <w:trPr>
          <w:trHeight w:val="332"/>
        </w:trPr>
        <w:tc>
          <w:tcPr>
            <w:tcW w:w="1626" w:type="dxa"/>
          </w:tcPr>
          <w:p w14:paraId="08238C1B" w14:textId="30E2E62F" w:rsidR="003434A8" w:rsidRPr="00DE0E56" w:rsidRDefault="003434A8" w:rsidP="007A6A54">
            <w:pPr>
              <w:rPr>
                <w:sz w:val="24"/>
                <w:szCs w:val="24"/>
              </w:rPr>
            </w:pPr>
            <w:proofErr w:type="spellStart"/>
            <w:r w:rsidRPr="00DE0E56">
              <w:rPr>
                <w:sz w:val="24"/>
                <w:szCs w:val="24"/>
              </w:rPr>
              <w:t>shellsort</w:t>
            </w:r>
            <w:proofErr w:type="spellEnd"/>
            <w:r w:rsidRPr="00DE0E56">
              <w:rPr>
                <w:sz w:val="24"/>
                <w:szCs w:val="24"/>
              </w:rPr>
              <w:t xml:space="preserve"> with selection</w:t>
            </w:r>
          </w:p>
        </w:tc>
        <w:tc>
          <w:tcPr>
            <w:tcW w:w="1654" w:type="dxa"/>
          </w:tcPr>
          <w:p w14:paraId="197690D4" w14:textId="35F4444D" w:rsidR="003434A8" w:rsidRPr="00C73A0E" w:rsidRDefault="003434A8" w:rsidP="001B1680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>comparisons: 1.342174e+07</w:t>
            </w:r>
          </w:p>
          <w:p w14:paraId="228D8037" w14:textId="77777777" w:rsidR="003434A8" w:rsidRDefault="003434A8" w:rsidP="001B1680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 xml:space="preserve">moves: </w:t>
            </w:r>
          </w:p>
          <w:p w14:paraId="56C29B35" w14:textId="4094700D" w:rsidR="003434A8" w:rsidRPr="00C73A0E" w:rsidRDefault="00F21519" w:rsidP="001B1680">
            <w:pPr>
              <w:rPr>
                <w:sz w:val="18"/>
                <w:szCs w:val="18"/>
              </w:rPr>
            </w:pPr>
            <w:r w:rsidRPr="00F21519">
              <w:rPr>
                <w:sz w:val="18"/>
                <w:szCs w:val="18"/>
              </w:rPr>
              <w:t>4.122300e+04</w:t>
            </w:r>
          </w:p>
        </w:tc>
        <w:tc>
          <w:tcPr>
            <w:tcW w:w="1654" w:type="dxa"/>
          </w:tcPr>
          <w:p w14:paraId="77EF95C8" w14:textId="704D870E" w:rsidR="003434A8" w:rsidRPr="00C73A0E" w:rsidRDefault="003434A8" w:rsidP="001B1680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>comparisons: 2.468310e+09</w:t>
            </w:r>
          </w:p>
          <w:p w14:paraId="0AB5C261" w14:textId="77777777" w:rsidR="003434A8" w:rsidRDefault="003434A8" w:rsidP="001B1680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 xml:space="preserve">moves: </w:t>
            </w:r>
          </w:p>
          <w:p w14:paraId="3D521AFC" w14:textId="0662D6A4" w:rsidR="003434A8" w:rsidRPr="00C73A0E" w:rsidRDefault="00FC7247" w:rsidP="001B1680">
            <w:pPr>
              <w:rPr>
                <w:sz w:val="18"/>
                <w:szCs w:val="18"/>
              </w:rPr>
            </w:pPr>
            <w:r w:rsidRPr="00FC7247">
              <w:rPr>
                <w:sz w:val="18"/>
                <w:szCs w:val="18"/>
              </w:rPr>
              <w:t>5.718900e+05</w:t>
            </w:r>
          </w:p>
          <w:p w14:paraId="02C93153" w14:textId="5CC061E6" w:rsidR="003434A8" w:rsidRPr="00C73A0E" w:rsidRDefault="003434A8" w:rsidP="001B1680">
            <w:pPr>
              <w:rPr>
                <w:sz w:val="18"/>
                <w:szCs w:val="18"/>
              </w:rPr>
            </w:pPr>
          </w:p>
        </w:tc>
        <w:tc>
          <w:tcPr>
            <w:tcW w:w="1654" w:type="dxa"/>
          </w:tcPr>
          <w:p w14:paraId="603AF39E" w14:textId="4668DF64" w:rsidR="003434A8" w:rsidRPr="00C73A0E" w:rsidRDefault="003434A8" w:rsidP="001B1680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>comparisons: 3.943897e+11</w:t>
            </w:r>
          </w:p>
          <w:p w14:paraId="7BE665EA" w14:textId="77777777" w:rsidR="003434A8" w:rsidRDefault="003434A8" w:rsidP="001B1680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 xml:space="preserve">moves: </w:t>
            </w:r>
          </w:p>
          <w:p w14:paraId="7B75F44C" w14:textId="3851D5DF" w:rsidR="003434A8" w:rsidRPr="00C73A0E" w:rsidRDefault="00FC7247" w:rsidP="00FC7247">
            <w:pPr>
              <w:rPr>
                <w:sz w:val="18"/>
                <w:szCs w:val="18"/>
              </w:rPr>
            </w:pPr>
            <w:r w:rsidRPr="00FC7247">
              <w:rPr>
                <w:sz w:val="18"/>
                <w:szCs w:val="18"/>
              </w:rPr>
              <w:t>8.187609e+06</w:t>
            </w:r>
          </w:p>
        </w:tc>
        <w:tc>
          <w:tcPr>
            <w:tcW w:w="1450" w:type="dxa"/>
          </w:tcPr>
          <w:p w14:paraId="32BC6411" w14:textId="0057A6FD" w:rsidR="00E47E2B" w:rsidRDefault="00E47E2B" w:rsidP="00E47E2B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>comparisons:</w:t>
            </w:r>
          </w:p>
          <w:p w14:paraId="0B376835" w14:textId="7261F336" w:rsidR="00E47E2B" w:rsidRDefault="00E47E2B" w:rsidP="00E47E2B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 xml:space="preserve">moves: </w:t>
            </w:r>
          </w:p>
          <w:p w14:paraId="7EAA82F9" w14:textId="7E0D0997" w:rsidR="003434A8" w:rsidRPr="00DE0E56" w:rsidRDefault="00FC7247" w:rsidP="007A6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450" w:type="dxa"/>
          </w:tcPr>
          <w:p w14:paraId="52297DC9" w14:textId="1CCB7890" w:rsidR="00E47E2B" w:rsidRDefault="00E47E2B" w:rsidP="00E47E2B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>comparisons:</w:t>
            </w:r>
          </w:p>
          <w:p w14:paraId="67A560E4" w14:textId="3DADDDF9" w:rsidR="00E47E2B" w:rsidRDefault="00E47E2B" w:rsidP="00E47E2B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 xml:space="preserve">moves: </w:t>
            </w:r>
          </w:p>
          <w:p w14:paraId="01C3B756" w14:textId="5EF75D53" w:rsidR="003434A8" w:rsidRPr="00DE0E56" w:rsidRDefault="00FC7247" w:rsidP="007A6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616" w:type="dxa"/>
          </w:tcPr>
          <w:p w14:paraId="6D3F237A" w14:textId="2A40F256" w:rsidR="00E47E2B" w:rsidRDefault="00E47E2B" w:rsidP="00E47E2B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>comparisons:</w:t>
            </w:r>
          </w:p>
          <w:p w14:paraId="4E82E80A" w14:textId="44DCFF68" w:rsidR="00E47E2B" w:rsidRDefault="00E47E2B" w:rsidP="00E47E2B">
            <w:pPr>
              <w:rPr>
                <w:sz w:val="18"/>
                <w:szCs w:val="18"/>
              </w:rPr>
            </w:pPr>
            <w:r w:rsidRPr="00C73A0E">
              <w:rPr>
                <w:sz w:val="18"/>
                <w:szCs w:val="18"/>
              </w:rPr>
              <w:t xml:space="preserve">moves: </w:t>
            </w:r>
          </w:p>
          <w:p w14:paraId="7729FBD3" w14:textId="2463A136" w:rsidR="003434A8" w:rsidRPr="00DE0E56" w:rsidRDefault="00FC7247" w:rsidP="007A6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4FC5A70B" w14:textId="39DD223C" w:rsidR="005716D9" w:rsidRPr="00DE0E56" w:rsidRDefault="005716D9" w:rsidP="00DE4EF0">
      <w:pPr>
        <w:rPr>
          <w:sz w:val="24"/>
          <w:szCs w:val="24"/>
        </w:rPr>
      </w:pPr>
    </w:p>
    <w:p w14:paraId="7377232C" w14:textId="6A9CED54" w:rsidR="004F21D6" w:rsidRPr="00EC3170" w:rsidRDefault="001B1680" w:rsidP="00DE4EF0">
      <w:r w:rsidRPr="00EC3170">
        <w:t xml:space="preserve">When using </w:t>
      </w:r>
      <w:proofErr w:type="spellStart"/>
      <w:r w:rsidRPr="00EC3170">
        <w:t>shellsort</w:t>
      </w:r>
      <w:proofErr w:type="spellEnd"/>
      <w:r w:rsidRPr="00EC3170">
        <w:t xml:space="preserve"> with insertion</w:t>
      </w:r>
      <w:r w:rsidR="00F121A7" w:rsidRPr="00EC3170">
        <w:t xml:space="preserve"> </w:t>
      </w:r>
      <w:r w:rsidR="009452AE" w:rsidRPr="00EC3170">
        <w:t>or selection</w:t>
      </w:r>
      <w:r w:rsidRPr="00EC3170">
        <w:t>, the number of comparisons and moves goes around 17 times larger as the number of elements to be sorted is multiplied by 10 every time</w:t>
      </w:r>
      <w:r w:rsidR="001212FF" w:rsidRPr="00EC3170">
        <w:t>, which is a</w:t>
      </w:r>
      <w:r w:rsidR="009452AE" w:rsidRPr="00EC3170">
        <w:t>n</w:t>
      </w:r>
      <w:r w:rsidR="001212FF" w:rsidRPr="00EC3170">
        <w:t xml:space="preserve"> </w:t>
      </w:r>
      <w:r w:rsidR="009C0A5D" w:rsidRPr="00EC3170">
        <w:t xml:space="preserve">exponential relationship. </w:t>
      </w:r>
      <w:r w:rsidR="007030AC" w:rsidRPr="00EC3170">
        <w:t xml:space="preserve">Also, </w:t>
      </w:r>
      <w:r w:rsidR="00B7015D" w:rsidRPr="00EC3170">
        <w:t>f</w:t>
      </w:r>
      <w:r w:rsidR="00F43E98" w:rsidRPr="00EC3170">
        <w:t xml:space="preserve">rom the graph below, </w:t>
      </w:r>
      <w:r w:rsidR="007030AC" w:rsidRPr="00EC3170">
        <w:t xml:space="preserve">for the same number of elements to be sorted, the </w:t>
      </w:r>
      <w:proofErr w:type="spellStart"/>
      <w:r w:rsidR="007030AC" w:rsidRPr="00EC3170">
        <w:t>shellsort</w:t>
      </w:r>
      <w:proofErr w:type="spellEnd"/>
      <w:r w:rsidR="007030AC" w:rsidRPr="00EC3170">
        <w:t xml:space="preserve"> with insertion beats the </w:t>
      </w:r>
      <w:proofErr w:type="spellStart"/>
      <w:r w:rsidR="007030AC" w:rsidRPr="00EC3170">
        <w:t>shellsort</w:t>
      </w:r>
      <w:proofErr w:type="spellEnd"/>
      <w:r w:rsidR="007030AC" w:rsidRPr="00EC3170">
        <w:t xml:space="preserve"> with selection </w:t>
      </w:r>
      <w:r w:rsidR="009C0A5D" w:rsidRPr="00EC3170">
        <w:t>for the number of comparisons</w:t>
      </w:r>
      <w:r w:rsidR="007030AC" w:rsidRPr="00EC3170">
        <w:t>.</w:t>
      </w:r>
      <w:r w:rsidRPr="00EC3170">
        <w:t xml:space="preserve"> </w:t>
      </w:r>
      <w:r w:rsidR="009C0A5D" w:rsidRPr="00EC3170">
        <w:t xml:space="preserve">The </w:t>
      </w:r>
      <w:proofErr w:type="gramStart"/>
      <w:r w:rsidR="009C0A5D" w:rsidRPr="00EC3170">
        <w:t>reason why</w:t>
      </w:r>
      <w:proofErr w:type="gramEnd"/>
      <w:r w:rsidR="009C0A5D" w:rsidRPr="00EC3170">
        <w:t xml:space="preserve"> my selection algorithm run very large size input data </w:t>
      </w:r>
      <w:r w:rsidR="009452AE" w:rsidRPr="00EC3170">
        <w:t xml:space="preserve">inefficiently </w:t>
      </w:r>
      <w:r w:rsidR="009C0A5D" w:rsidRPr="00EC3170">
        <w:t>is that its big notation is O(n^2), which would grow extremely fast when input data become very large.</w:t>
      </w:r>
      <w:r w:rsidR="009452AE" w:rsidRPr="00EC3170">
        <w:t xml:space="preserve"> By contrast, the</w:t>
      </w:r>
      <w:r w:rsidR="009452AE" w:rsidRPr="00EC3170">
        <w:t xml:space="preserve"> time complexity </w:t>
      </w:r>
      <w:r w:rsidR="009452AE" w:rsidRPr="00EC3170">
        <w:t xml:space="preserve">for insertion </w:t>
      </w:r>
      <w:r w:rsidR="009452AE" w:rsidRPr="00EC3170">
        <w:t>is O(n(log(n</w:t>
      </w:r>
      <w:proofErr w:type="gramStart"/>
      <w:r w:rsidR="009452AE" w:rsidRPr="00EC3170">
        <w:t>))^</w:t>
      </w:r>
      <w:proofErr w:type="gramEnd"/>
      <w:r w:rsidR="009452AE" w:rsidRPr="00EC3170">
        <w:t>2)</w:t>
      </w:r>
      <w:r w:rsidR="009452AE" w:rsidRPr="00EC3170">
        <w:t>, which cost very less steps to run.</w:t>
      </w:r>
      <w:r w:rsidR="009C0A5D" w:rsidRPr="00EC3170">
        <w:t xml:space="preserve"> </w:t>
      </w:r>
      <w:r w:rsidR="00A10C89" w:rsidRPr="00EC3170">
        <w:t>One</w:t>
      </w:r>
      <w:r w:rsidR="009C0A5D" w:rsidRPr="00EC3170">
        <w:t xml:space="preserve"> optimization method </w:t>
      </w:r>
      <w:r w:rsidR="00A10C89" w:rsidRPr="00EC3170">
        <w:t xml:space="preserve">of </w:t>
      </w:r>
      <w:r w:rsidR="009C0A5D" w:rsidRPr="00EC3170">
        <w:t xml:space="preserve">obtaining the index of </w:t>
      </w:r>
      <w:r w:rsidR="00D040BD" w:rsidRPr="00EC3170">
        <w:t>maximum</w:t>
      </w:r>
      <w:r w:rsidR="009C0A5D" w:rsidRPr="00EC3170">
        <w:t xml:space="preserve"> and minimum data</w:t>
      </w:r>
      <w:r w:rsidR="00A10C89" w:rsidRPr="00EC3170">
        <w:t xml:space="preserve"> and completing swap</w:t>
      </w:r>
      <w:r w:rsidR="009C0A5D" w:rsidRPr="00EC3170">
        <w:t xml:space="preserve"> in one iteration could be used to speed up the selection </w:t>
      </w:r>
      <w:r w:rsidR="00D040BD" w:rsidRPr="00EC3170">
        <w:t>algori</w:t>
      </w:r>
      <w:r w:rsidR="00A10C89" w:rsidRPr="00EC3170">
        <w:t xml:space="preserve">thm. In summary, </w:t>
      </w:r>
      <w:r w:rsidR="009C0A5D" w:rsidRPr="00EC3170">
        <w:t>t</w:t>
      </w:r>
      <w:r w:rsidRPr="00EC3170">
        <w:t xml:space="preserve">he </w:t>
      </w:r>
      <w:proofErr w:type="spellStart"/>
      <w:r w:rsidRPr="00EC3170">
        <w:t>shellsort</w:t>
      </w:r>
      <w:proofErr w:type="spellEnd"/>
      <w:r w:rsidRPr="00EC3170">
        <w:t xml:space="preserve"> with insertion is more efficient.</w:t>
      </w:r>
    </w:p>
    <w:p w14:paraId="3E672787" w14:textId="4510DCF6" w:rsidR="00294393" w:rsidRPr="00DE0E56" w:rsidRDefault="00E90E05" w:rsidP="00DE4E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F99040" wp14:editId="4B2CC17F">
            <wp:extent cx="4702629" cy="1812471"/>
            <wp:effectExtent l="0" t="0" r="3175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B6B807-425C-42A9-843F-DC03767408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F43702C" w14:textId="77777777" w:rsidR="00B7015D" w:rsidRDefault="00B7015D" w:rsidP="00DE4EF0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9488600" w14:textId="34BA4B27" w:rsidR="007030AC" w:rsidRPr="00EC3170" w:rsidRDefault="000944DE" w:rsidP="00DE4EF0">
      <w:r w:rsidRPr="00EC3170">
        <w:t xml:space="preserve">For </w:t>
      </w:r>
      <w:r w:rsidR="00C70AEF" w:rsidRPr="00EC3170">
        <w:t xml:space="preserve">the </w:t>
      </w:r>
      <w:r w:rsidRPr="00EC3170">
        <w:t>space complexity</w:t>
      </w:r>
      <w:r w:rsidR="00C70AEF" w:rsidRPr="00EC3170">
        <w:t xml:space="preserve"> of my selection and insertion algorithm</w:t>
      </w:r>
      <w:r w:rsidRPr="00EC3170">
        <w:t>, they have the same big O notation which is O(n).</w:t>
      </w:r>
      <w:bookmarkStart w:id="0" w:name="_GoBack"/>
      <w:bookmarkEnd w:id="0"/>
    </w:p>
    <w:p w14:paraId="07032CC4" w14:textId="654A6821" w:rsidR="001B1680" w:rsidRPr="0047363C" w:rsidRDefault="00EC3170" w:rsidP="00DE4EF0">
      <w:pPr>
        <w:rPr>
          <w:b/>
        </w:rPr>
      </w:pPr>
      <w:r w:rsidRPr="0047363C">
        <w:rPr>
          <w:b/>
        </w:rPr>
        <w:t>Reference</w:t>
      </w:r>
    </w:p>
    <w:p w14:paraId="7289B551" w14:textId="505F145C" w:rsidR="00EC3170" w:rsidRPr="0047363C" w:rsidRDefault="00EC3170" w:rsidP="00DE4EF0">
      <w:r w:rsidRPr="0047363C">
        <w:rPr>
          <w:rFonts w:ascii="Arial" w:hAnsi="Arial" w:cs="Arial"/>
          <w:color w:val="222222"/>
          <w:shd w:val="clear" w:color="auto" w:fill="FFFFFF"/>
        </w:rPr>
        <w:t>Wikipedia contributors. "</w:t>
      </w:r>
      <w:proofErr w:type="spellStart"/>
      <w:r w:rsidRPr="0047363C">
        <w:rPr>
          <w:rFonts w:ascii="Arial" w:hAnsi="Arial" w:cs="Arial"/>
          <w:color w:val="222222"/>
          <w:shd w:val="clear" w:color="auto" w:fill="FFFFFF"/>
        </w:rPr>
        <w:t>Shellsort</w:t>
      </w:r>
      <w:proofErr w:type="spellEnd"/>
      <w:r w:rsidRPr="0047363C">
        <w:rPr>
          <w:rFonts w:ascii="Arial" w:hAnsi="Arial" w:cs="Arial"/>
          <w:color w:val="222222"/>
          <w:shd w:val="clear" w:color="auto" w:fill="FFFFFF"/>
        </w:rPr>
        <w:t>." </w:t>
      </w:r>
      <w:r w:rsidRPr="0047363C">
        <w:rPr>
          <w:rFonts w:ascii="Arial" w:hAnsi="Arial" w:cs="Arial"/>
          <w:i/>
          <w:iCs/>
          <w:color w:val="222222"/>
          <w:shd w:val="clear" w:color="auto" w:fill="FFFFFF"/>
        </w:rPr>
        <w:t>Wikipedia, The Free Encyclopedia</w:t>
      </w:r>
      <w:r w:rsidRPr="0047363C">
        <w:rPr>
          <w:rFonts w:ascii="Arial" w:hAnsi="Arial" w:cs="Arial"/>
          <w:color w:val="222222"/>
          <w:shd w:val="clear" w:color="auto" w:fill="FFFFFF"/>
        </w:rPr>
        <w:t>. Wikipedia, The Free Encyclopedia, 4 Jun. 2018. Web. 26 Jun. 2018.</w:t>
      </w:r>
    </w:p>
    <w:sectPr w:rsidR="00EC3170" w:rsidRPr="0047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F0"/>
    <w:rsid w:val="00066E26"/>
    <w:rsid w:val="00073692"/>
    <w:rsid w:val="000944DE"/>
    <w:rsid w:val="001212FF"/>
    <w:rsid w:val="001B1680"/>
    <w:rsid w:val="00294393"/>
    <w:rsid w:val="003434A8"/>
    <w:rsid w:val="00414D81"/>
    <w:rsid w:val="004212E3"/>
    <w:rsid w:val="0047363C"/>
    <w:rsid w:val="004F21D6"/>
    <w:rsid w:val="005716D9"/>
    <w:rsid w:val="007030AC"/>
    <w:rsid w:val="007A6A54"/>
    <w:rsid w:val="007E696C"/>
    <w:rsid w:val="00891237"/>
    <w:rsid w:val="009452AE"/>
    <w:rsid w:val="009C0A5D"/>
    <w:rsid w:val="00A10C89"/>
    <w:rsid w:val="00AB395E"/>
    <w:rsid w:val="00B7015D"/>
    <w:rsid w:val="00BC1A3F"/>
    <w:rsid w:val="00C70AEF"/>
    <w:rsid w:val="00C73A0E"/>
    <w:rsid w:val="00CB0AE0"/>
    <w:rsid w:val="00D040BD"/>
    <w:rsid w:val="00DE0E56"/>
    <w:rsid w:val="00DE4EF0"/>
    <w:rsid w:val="00E47E2B"/>
    <w:rsid w:val="00E90E05"/>
    <w:rsid w:val="00EC3170"/>
    <w:rsid w:val="00F121A7"/>
    <w:rsid w:val="00F21519"/>
    <w:rsid w:val="00F43E98"/>
    <w:rsid w:val="00F45AAF"/>
    <w:rsid w:val="00FB3129"/>
    <w:rsid w:val="00FC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59AC"/>
  <w15:chartTrackingRefBased/>
  <w15:docId w15:val="{C14B7DEC-866E-4F18-A88F-E169A914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/>
              <a:t>move&amp;comparison for</a:t>
            </a:r>
            <a:r>
              <a:rPr lang="en-US" sz="1100" b="1" baseline="0"/>
              <a:t> insertion and selection with shell sort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553937007874015"/>
          <c:y val="0.17171296296296296"/>
          <c:w val="0.74004527559055133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v>comparision(insertion)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Sheet1!$A$1:$A$3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xVal>
          <c:yVal>
            <c:numRef>
              <c:f>Sheet1!$B$1:$B$3</c:f>
              <c:numCache>
                <c:formatCode>0.00E+00</c:formatCode>
                <c:ptCount val="3"/>
                <c:pt idx="0">
                  <c:v>35568</c:v>
                </c:pt>
                <c:pt idx="1">
                  <c:v>622757</c:v>
                </c:pt>
                <c:pt idx="2">
                  <c:v>9617893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35-4583-AFE2-7B1CB26E3E76}"/>
            </c:ext>
          </c:extLst>
        </c:ser>
        <c:ser>
          <c:idx val="1"/>
          <c:order val="1"/>
          <c:tx>
            <c:v>moves(insertion)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Sheet1!$A$1:$A$3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xVal>
          <c:yVal>
            <c:numRef>
              <c:f>Sheet1!$C$1:$C$3</c:f>
              <c:numCache>
                <c:formatCode>0.00E+00</c:formatCode>
                <c:ptCount val="3"/>
                <c:pt idx="0">
                  <c:v>66523</c:v>
                </c:pt>
                <c:pt idx="1">
                  <c:v>1173468</c:v>
                </c:pt>
                <c:pt idx="2">
                  <c:v>18223300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835-4583-AFE2-7B1CB26E3E76}"/>
            </c:ext>
          </c:extLst>
        </c:ser>
        <c:ser>
          <c:idx val="3"/>
          <c:order val="3"/>
          <c:tx>
            <c:v>moves(selection)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Sheet1!$A$1:$A$3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xVal>
          <c:yVal>
            <c:numRef>
              <c:f>Sheet1!$E$1:$E$3</c:f>
              <c:numCache>
                <c:formatCode>0.00E+00</c:formatCode>
                <c:ptCount val="3"/>
                <c:pt idx="0">
                  <c:v>41223</c:v>
                </c:pt>
                <c:pt idx="1">
                  <c:v>571890</c:v>
                </c:pt>
                <c:pt idx="2">
                  <c:v>8187609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835-4583-AFE2-7B1CB26E3E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983664"/>
        <c:axId val="494224880"/>
      </c:scatterChart>
      <c:scatterChart>
        <c:scatterStyle val="lineMarker"/>
        <c:varyColors val="0"/>
        <c:ser>
          <c:idx val="2"/>
          <c:order val="2"/>
          <c:tx>
            <c:v>comparison(selection)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Sheet1!$A$1:$A$3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xVal>
          <c:yVal>
            <c:numRef>
              <c:f>Sheet1!$D$1:$D$3</c:f>
              <c:numCache>
                <c:formatCode>0.00E+00</c:formatCode>
                <c:ptCount val="3"/>
                <c:pt idx="0">
                  <c:v>13421740</c:v>
                </c:pt>
                <c:pt idx="1">
                  <c:v>2468310000</c:v>
                </c:pt>
                <c:pt idx="2">
                  <c:v>394389700000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835-4583-AFE2-7B1CB26E3E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936032"/>
        <c:axId val="535938624"/>
      </c:scatterChart>
      <c:valAx>
        <c:axId val="537983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input data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224880"/>
        <c:crosses val="autoZero"/>
        <c:crossBetween val="midCat"/>
      </c:valAx>
      <c:valAx>
        <c:axId val="49422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#of</a:t>
                </a:r>
                <a:r>
                  <a:rPr lang="en-US" baseline="0"/>
                  <a:t> moves or comparison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983664"/>
        <c:crosses val="autoZero"/>
        <c:crossBetween val="midCat"/>
      </c:valAx>
      <c:valAx>
        <c:axId val="535938624"/>
        <c:scaling>
          <c:orientation val="minMax"/>
        </c:scaling>
        <c:delete val="0"/>
        <c:axPos val="r"/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936032"/>
        <c:crosses val="max"/>
        <c:crossBetween val="midCat"/>
      </c:valAx>
      <c:valAx>
        <c:axId val="5359360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35938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8890179352580927"/>
          <c:y val="0.27451261300670748"/>
          <c:w val="0.3138759842519685"/>
          <c:h val="0.312502187226596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da</dc:creator>
  <cp:keywords/>
  <dc:description/>
  <cp:lastModifiedBy>cheng da</cp:lastModifiedBy>
  <cp:revision>19</cp:revision>
  <dcterms:created xsi:type="dcterms:W3CDTF">2018-06-25T19:36:00Z</dcterms:created>
  <dcterms:modified xsi:type="dcterms:W3CDTF">2018-06-26T23:50:00Z</dcterms:modified>
</cp:coreProperties>
</file>