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assign aluif.port_A = (idexif.ALUSrc_out == 2'b01)? idexif.rdat2_out : idexif.rdat1_out;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assign aluif.port_B = (idexif.ALUSrc_out == 2'b01)? idexif.rdat1_out : (idexif.ALUSrc_out == 2'b10) ? idexif.Extender_out:idexif.rdat2_out;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assign aluif.ALUOP = idexif.ALUOP_out;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//Branch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assign BranchAddr = ((idexif.instr_out[31:26] == BEQ &amp;&amp; aluif.zero == 1) ||  (idexif.instr_out[31:26] == BNE &amp;&amp; aluif.zero == 0))?  (idexif.npc_out + {idexif.SignExt_out[29:0], 2'b00}) : idexif.npc_out;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//For Jump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assign JumpAddr = {idexif.npc_out[31:28], idexif.instr_out[25:0],2'b00};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//For Write Back Address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always_comb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casez(idexif.RegDst_out)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2'b00: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Wrsel_temp = idexif.rd_out;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2'b01: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Wrsel_temp = idexif.rt_out;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2'b10: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Wrsel_temp = 5'b11111;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2'b11: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Wrsel_temp = idexif.SignExt_out;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endcase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