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spacing w:after="240" w:lineRule="auto"/>
        <w:jc w:val="center"/>
        <w:rPr/>
      </w:pPr>
      <w:r w:rsidDel="00000000" w:rsidR="00000000" w:rsidRPr="00000000">
        <w:rPr>
          <w:rFonts w:ascii="Arial" w:cs="Arial" w:eastAsia="Arial" w:hAnsi="Arial"/>
          <w:b w:val="1"/>
          <w:bCs w:val="1"/>
          <w:color w:val="1f4e79"/>
          <w:sz w:val="56"/>
          <w:szCs w:val="56"/>
          <w:rtl w:val="0"/>
        </w:rPr>
        <w:t xml:space="preserve">High-Level Design</w:t>
      </w:r>
      <w:r w:rsidDel="00000000" w:rsidR="00000000" w:rsidRPr="00000000">
        <w:rPr>
          <w:rtl w:val="0"/>
        </w:rPr>
      </w:r>
    </w:p>
    <w:p w:rsidR="00000000" w:rsidDel="00000000" w:rsidP="00000000" w:rsidRDefault="00000000" w:rsidRPr="00000000" w14:paraId="00000006">
      <w:pPr>
        <w:pBdr>
          <w:bottom w:color="2e75b6" w:space="1" w:sz="6" w:val="single"/>
        </w:pBd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200" w:lineRule="auto"/>
        <w:jc w:val="center"/>
        <w:rPr/>
      </w:pPr>
      <w:r w:rsidDel="00000000" w:rsidR="00000000" w:rsidRPr="00000000">
        <w:rPr>
          <w:rFonts w:ascii="Arial" w:cs="Arial" w:eastAsia="Arial" w:hAnsi="Arial"/>
          <w:color w:val="555555"/>
          <w:sz w:val="28"/>
          <w:szCs w:val="28"/>
          <w:rtl w:val="0"/>
        </w:rPr>
        <w:t xml:space="preserve">LSTM Autoencoder Anomaly Detection System</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Fonts w:ascii="Arial" w:cs="Arial" w:eastAsia="Arial" w:hAnsi="Arial"/>
          <w:color w:val="777777"/>
          <w:sz w:val="24"/>
          <w:szCs w:val="24"/>
          <w:rtl w:val="0"/>
        </w:rPr>
        <w:t xml:space="preserve">NASA CMAPSS FD001 — Turbofan Jet Engine Anomaly Detection</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Fonts w:ascii="Arial" w:cs="Arial" w:eastAsia="Arial" w:hAnsi="Arial"/>
          <w:color w:val="999999"/>
          <w:sz w:val="22"/>
          <w:szCs w:val="22"/>
          <w:rtl w:val="0"/>
        </w:rPr>
        <w:t xml:space="preserve">April 2026</w:t>
      </w:r>
      <w:r w:rsidDel="00000000" w:rsidR="00000000" w:rsidRPr="00000000">
        <w:rPr>
          <w:rtl w:val="0"/>
        </w:rPr>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1"/>
        <w:rPr/>
      </w:pPr>
      <w:r w:rsidDel="00000000" w:rsidR="00000000" w:rsidRPr="00000000">
        <w:rPr>
          <w:rtl w:val="0"/>
        </w:rPr>
        <w:t xml:space="preserve">1. Overview</w:t>
      </w:r>
    </w:p>
    <w:p w:rsidR="00000000" w:rsidDel="00000000" w:rsidP="00000000" w:rsidRDefault="00000000" w:rsidRPr="00000000" w14:paraId="0000000E">
      <w:pPr>
        <w:spacing w:after="160" w:lineRule="auto"/>
        <w:rPr/>
      </w:pPr>
      <w:r w:rsidDel="00000000" w:rsidR="00000000" w:rsidRPr="00000000">
        <w:rPr>
          <w:rtl w:val="0"/>
        </w:rPr>
        <w:t xml:space="preserve">The system ingests NASA CMAPSS (Commercial Modular Aero-Propulsion System Simulation) FD001 turbofan engine sensor data and uses an LSTM Autoencoder to detect anomalous engine behaviour. The model is trained exclusively on early (normal) engine cycles and learns to reconstruct normal sensor patterns. When it encounters degraded engine behaviour, reconstruction error rises above a learned threshold, triggering a severity-graded alert.</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Style w:val="Heading1"/>
        <w:rPr/>
      </w:pPr>
      <w:r w:rsidDel="00000000" w:rsidR="00000000" w:rsidRPr="00000000">
        <w:rPr>
          <w:rtl w:val="0"/>
        </w:rPr>
        <w:t xml:space="preserve">2. Design Goals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Automation: Every stage from data ingestion to anomaly detection runs automatically with no manual intervention.</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Reproducibility: Every training run is tracked in MLflow with parameters, metrics, and artifacts.</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Loose Coupling: Frontend and backend communicate only via REST API. Neither imports code from the other.</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Observability: Inference latency, anomaly rates, and reconstruction errors are exported to Prometheus and visualised in Grafana.</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Portability: The entire stack runs via Docker Compose with no cloud dependencies.</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1"/>
        <w:rPr/>
      </w:pPr>
      <w:r w:rsidDel="00000000" w:rsidR="00000000" w:rsidRPr="00000000">
        <w:rPr>
          <w:rtl w:val="0"/>
        </w:rPr>
        <w:t xml:space="preserve">3. Dataset — NASA CMAPSS FD001</w:t>
      </w:r>
    </w:p>
    <w:p w:rsidR="00000000" w:rsidDel="00000000" w:rsidP="00000000" w:rsidRDefault="00000000" w:rsidRPr="00000000" w14:paraId="00000018">
      <w:pPr>
        <w:spacing w:after="160" w:lineRule="auto"/>
        <w:rPr/>
      </w:pPr>
      <w:r w:rsidDel="00000000" w:rsidR="00000000" w:rsidRPr="00000000">
        <w:rPr>
          <w:rtl w:val="0"/>
        </w:rPr>
        <w:t xml:space="preserve">The NASA CMAPSS FD001 dataset simulates a fleet of turbofan jet engines operating under a single operating condition (sea level) with a single fault mode (HPC degradation). Each engine starts in a healthy state and degrades over time until failure.</w:t>
      </w:r>
    </w:p>
    <w:p w:rsidR="00000000" w:rsidDel="00000000" w:rsidP="00000000" w:rsidRDefault="00000000" w:rsidRPr="00000000" w14:paraId="00000019">
      <w:pPr>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1A">
            <w:pPr>
              <w:rPr/>
            </w:pPr>
            <w:r w:rsidDel="00000000" w:rsidR="00000000" w:rsidRPr="00000000">
              <w:rPr>
                <w:rFonts w:ascii="Arial" w:cs="Arial" w:eastAsia="Arial" w:hAnsi="Arial"/>
                <w:b w:val="1"/>
                <w:bCs w:val="1"/>
                <w:color w:val="ffffff"/>
                <w:sz w:val="22"/>
                <w:szCs w:val="22"/>
                <w:rtl w:val="0"/>
              </w:rPr>
              <w:t xml:space="preserve">Property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1B">
            <w:pPr>
              <w:rPr/>
            </w:pPr>
            <w:r w:rsidDel="00000000" w:rsidR="00000000" w:rsidRPr="00000000">
              <w:rPr>
                <w:rFonts w:ascii="Arial" w:cs="Arial" w:eastAsia="Arial" w:hAnsi="Arial"/>
                <w:b w:val="1"/>
                <w:bCs w:val="1"/>
                <w:color w:val="ffffff"/>
                <w:sz w:val="22"/>
                <w:szCs w:val="22"/>
                <w:rtl w:val="0"/>
              </w:rPr>
              <w:t xml:space="preserve">Value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sz w:val="20"/>
                <w:szCs w:val="20"/>
                <w:rtl w:val="0"/>
              </w:rPr>
              <w:t xml:space="preserve">Engines (training)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sz w:val="20"/>
                <w:szCs w:val="20"/>
                <w:rtl w:val="0"/>
              </w:rPr>
              <w:t xml:space="preserve">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sz w:val="20"/>
                <w:szCs w:val="20"/>
                <w:rtl w:val="0"/>
              </w:rPr>
              <w:t xml:space="preserve">Engines (test)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1F">
            <w:pPr>
              <w:rPr/>
            </w:pPr>
            <w:r w:rsidDel="00000000" w:rsidR="00000000" w:rsidRPr="00000000">
              <w:rPr>
                <w:rFonts w:ascii="Arial" w:cs="Arial" w:eastAsia="Arial" w:hAnsi="Arial"/>
                <w:sz w:val="20"/>
                <w:szCs w:val="20"/>
                <w:rtl w:val="0"/>
              </w:rPr>
              <w:t xml:space="preserve">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rFonts w:ascii="Arial" w:cs="Arial" w:eastAsia="Arial" w:hAnsi="Arial"/>
                <w:sz w:val="20"/>
                <w:szCs w:val="20"/>
                <w:rtl w:val="0"/>
              </w:rPr>
              <w:t xml:space="preserve">Total sensors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sz w:val="20"/>
                <w:szCs w:val="20"/>
                <w:rtl w:val="0"/>
              </w:rPr>
              <w:t xml:space="preserve">21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sz w:val="20"/>
                <w:szCs w:val="20"/>
                <w:rtl w:val="0"/>
              </w:rPr>
              <w:t xml:space="preserve">Informative sensors used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sz w:val="20"/>
                <w:szCs w:val="20"/>
                <w:rtl w:val="0"/>
              </w:rPr>
              <w:t xml:space="preserve">14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sz w:val="20"/>
                <w:szCs w:val="20"/>
                <w:rtl w:val="0"/>
              </w:rPr>
              <w:t xml:space="preserve">Normal threshold (training)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sz w:val="20"/>
                <w:szCs w:val="20"/>
                <w:rtl w:val="0"/>
              </w:rPr>
              <w:t xml:space="preserve">First 125 cycles per engine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sz w:val="20"/>
                <w:szCs w:val="20"/>
                <w:rtl w:val="0"/>
              </w:rPr>
              <w:t xml:space="preserve">Window length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sz w:val="20"/>
                <w:szCs w:val="20"/>
                <w:rtl w:val="0"/>
              </w:rPr>
              <w:t xml:space="preserve">30 engine cycles</w:t>
            </w:r>
            <w:r w:rsidDel="00000000" w:rsidR="00000000" w:rsidRPr="00000000">
              <w:rPr>
                <w:rtl w:val="0"/>
              </w:rPr>
            </w:r>
          </w:p>
        </w:tc>
      </w:tr>
    </w:tbl>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spacing w:after="160" w:lineRule="auto"/>
        <w:rPr/>
      </w:pPr>
      <w:r w:rsidDel="00000000" w:rsidR="00000000" w:rsidRPr="00000000">
        <w:rPr>
          <w:rtl w:val="0"/>
        </w:rPr>
        <w:t xml:space="preserve">Sensor Selection: Seven sensors (1, 5, 6, 10, 16, 18, 19) are constant across all engines and carry no useful information. The 14 informative sensors kept are: sensor2, 3, 4, 7, 8, 9, 11, 12, 13, 14, 15, 17, 20, 21.</w:t>
      </w:r>
    </w:p>
    <w:p w:rsidR="00000000" w:rsidDel="00000000" w:rsidP="00000000" w:rsidRDefault="00000000" w:rsidRPr="00000000" w14:paraId="0000002A">
      <w:pPr>
        <w:spacing w:after="160" w:lineRule="auto"/>
        <w:rPr/>
      </w:pPr>
      <w:r w:rsidDel="00000000" w:rsidR="00000000" w:rsidRPr="00000000">
        <w:rPr>
          <w:rtl w:val="0"/>
        </w:rPr>
        <w:t xml:space="preserve">Training Strategy: The autoencoder is trained only on the first 125 cycles per engine (normal, pre-degradation behaviour). This approach is fully unsupervised — no labelled failure data is required.</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tl w:val="0"/>
        </w:rPr>
        <w:t xml:space="preserve">4. System Components</w:t>
      </w:r>
    </w:p>
    <w:p w:rsidR="00000000" w:rsidDel="00000000" w:rsidP="00000000" w:rsidRDefault="00000000" w:rsidRPr="00000000" w14:paraId="0000002D">
      <w:pPr>
        <w:pStyle w:val="Heading2"/>
        <w:rPr/>
      </w:pPr>
      <w:r w:rsidDel="00000000" w:rsidR="00000000" w:rsidRPr="00000000">
        <w:rPr>
          <w:rtl w:val="0"/>
        </w:rPr>
        <w:t xml:space="preserve">4.1 Data Ingestion Layer</w:t>
      </w:r>
    </w:p>
    <w:p w:rsidR="00000000" w:rsidDel="00000000" w:rsidP="00000000" w:rsidRDefault="00000000" w:rsidRPr="00000000" w14:paraId="0000002E">
      <w:pPr>
        <w:spacing w:after="160" w:lineRule="auto"/>
        <w:rPr/>
      </w:pPr>
      <w:r w:rsidDel="00000000" w:rsidR="00000000" w:rsidRPr="00000000">
        <w:rPr>
          <w:rFonts w:ascii="Arial Unicode MS" w:cs="Arial Unicode MS" w:eastAsia="Arial Unicode MS" w:hAnsi="Arial Unicode MS"/>
          <w:rtl w:val="0"/>
        </w:rPr>
        <w:t xml:space="preserve">Apache Airflow orchestrates the ingest_nasa_cmapss DAG every 5 minutes. It reads 10 rows at a time from test_FD001.txt, simulating streaming telemetry. The three-task sequence is: load_batch → validate_batch → store_batch (SQLite).</w:t>
      </w:r>
    </w:p>
    <w:p w:rsidR="00000000" w:rsidDel="00000000" w:rsidP="00000000" w:rsidRDefault="00000000" w:rsidRPr="00000000" w14:paraId="0000002F">
      <w:pPr>
        <w:pStyle w:val="Heading2"/>
        <w:rPr/>
      </w:pPr>
      <w:r w:rsidDel="00000000" w:rsidR="00000000" w:rsidRPr="00000000">
        <w:rPr>
          <w:rtl w:val="0"/>
        </w:rPr>
        <w:t xml:space="preserve">4.2 ML Layer</w:t>
      </w:r>
    </w:p>
    <w:p w:rsidR="00000000" w:rsidDel="00000000" w:rsidP="00000000" w:rsidRDefault="00000000" w:rsidRPr="00000000" w14:paraId="00000030">
      <w:pPr>
        <w:spacing w:after="160" w:lineRule="auto"/>
        <w:rPr/>
      </w:pPr>
      <w:r w:rsidDel="00000000" w:rsidR="00000000" w:rsidRPr="00000000">
        <w:rPr>
          <w:rtl w:val="0"/>
        </w:rPr>
        <w:t xml:space="preserve">The ML layer reads from data/raw/train_FD001.txt, preprocesses the data (sensor selection, MinMax scaling, sliding windows, drift baseline), trains the LSTM Autoencoder, and registers the model in MLflow. The anomaly threshold is set at the 95th percentile of training reconstruction errors.</w:t>
      </w:r>
    </w:p>
    <w:p w:rsidR="00000000" w:rsidDel="00000000" w:rsidP="00000000" w:rsidRDefault="00000000" w:rsidRPr="00000000" w14:paraId="00000031">
      <w:pPr>
        <w:pStyle w:val="Heading2"/>
        <w:rPr/>
      </w:pPr>
      <w:r w:rsidDel="00000000" w:rsidR="00000000" w:rsidRPr="00000000">
        <w:rPr>
          <w:rtl w:val="0"/>
        </w:rPr>
        <w:t xml:space="preserve">4.3 Serving Layer (FastAPI)</w:t>
      </w:r>
    </w:p>
    <w:p w:rsidR="00000000" w:rsidDel="00000000" w:rsidP="00000000" w:rsidRDefault="00000000" w:rsidRPr="00000000" w14:paraId="00000032">
      <w:pPr>
        <w:spacing w:after="160" w:lineRule="auto"/>
        <w:rPr/>
      </w:pPr>
      <w:r w:rsidDel="00000000" w:rsidR="00000000" w:rsidRPr="00000000">
        <w:rPr>
          <w:rtl w:val="0"/>
        </w:rPr>
        <w:t xml:space="preserve">The FastAPI backend loads the latest registered model from MLflow at startup. It exposes REST endpoints for inference, health checking, drift detection, and pipeline status, and exports Prometheus metrics at /metrics.</w:t>
      </w:r>
    </w:p>
    <w:p w:rsidR="00000000" w:rsidDel="00000000" w:rsidP="00000000" w:rsidRDefault="00000000" w:rsidRPr="00000000" w14:paraId="00000033">
      <w:pPr>
        <w:pStyle w:val="Heading2"/>
        <w:rPr/>
      </w:pPr>
      <w:r w:rsidDel="00000000" w:rsidR="00000000" w:rsidRPr="00000000">
        <w:rPr>
          <w:rtl w:val="0"/>
        </w:rPr>
        <w:t xml:space="preserve">4.4 Frontend Layer (Flask)</w:t>
      </w:r>
    </w:p>
    <w:p w:rsidR="00000000" w:rsidDel="00000000" w:rsidP="00000000" w:rsidRDefault="00000000" w:rsidRPr="00000000" w14:paraId="00000034">
      <w:pPr>
        <w:spacing w:after="160" w:lineRule="auto"/>
        <w:rPr/>
      </w:pPr>
      <w:r w:rsidDel="00000000" w:rsidR="00000000" w:rsidRPr="00000000">
        <w:rPr>
          <w:rtl w:val="0"/>
        </w:rPr>
        <w:t xml:space="preserve">A thin presentation layer that calls the FastAPI backend via REST API. Three pages: live dashboard, ML pipeline visualisation, and user manual.</w:t>
      </w:r>
    </w:p>
    <w:p w:rsidR="00000000" w:rsidDel="00000000" w:rsidP="00000000" w:rsidRDefault="00000000" w:rsidRPr="00000000" w14:paraId="00000035">
      <w:pPr>
        <w:pStyle w:val="Heading2"/>
        <w:rPr/>
      </w:pPr>
      <w:r w:rsidDel="00000000" w:rsidR="00000000" w:rsidRPr="00000000">
        <w:rPr>
          <w:rtl w:val="0"/>
        </w:rPr>
        <w:t xml:space="preserve">4.5 Monitoring Layer</w:t>
      </w:r>
    </w:p>
    <w:p w:rsidR="00000000" w:rsidDel="00000000" w:rsidP="00000000" w:rsidRDefault="00000000" w:rsidRPr="00000000" w14:paraId="00000036">
      <w:pPr>
        <w:spacing w:after="160" w:lineRule="auto"/>
        <w:rPr/>
      </w:pPr>
      <w:r w:rsidDel="00000000" w:rsidR="00000000" w:rsidRPr="00000000">
        <w:rPr>
          <w:rtl w:val="0"/>
        </w:rPr>
        <w:t xml:space="preserve">Prometheus scrapes the FastAPI /metrics endpoint every 15 seconds. Grafana renders a pre-provisioned dashboard showing inference latency, anomaly counts by severity, and reconstruction error over time.</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tl w:val="0"/>
        </w:rPr>
        <w:t xml:space="preserve">5. Data Flow</w:t>
      </w:r>
    </w:p>
    <w:p w:rsidR="00000000" w:rsidDel="00000000" w:rsidP="00000000" w:rsidRDefault="00000000" w:rsidRPr="00000000" w14:paraId="0000003D">
      <w:pPr>
        <w:shd w:fill="f5f5f5" w:val="clear"/>
        <w:spacing w:after="80" w:lineRule="auto"/>
        <w:ind w:left="720" w:firstLine="0"/>
        <w:rPr/>
      </w:pPr>
      <w:r w:rsidDel="00000000" w:rsidR="00000000" w:rsidRPr="00000000">
        <w:rPr>
          <w:rFonts w:ascii="Courier New" w:cs="Courier New" w:eastAsia="Courier New" w:hAnsi="Courier New"/>
          <w:sz w:val="18"/>
          <w:szCs w:val="18"/>
          <w:rtl w:val="0"/>
        </w:rPr>
        <w:t xml:space="preserve">NASA CMAPSS train_FD001.txt</w:t>
      </w:r>
      <w:r w:rsidDel="00000000" w:rsidR="00000000" w:rsidRPr="00000000">
        <w:rPr>
          <w:rtl w:val="0"/>
        </w:rPr>
      </w:r>
    </w:p>
    <w:p w:rsidR="00000000" w:rsidDel="00000000" w:rsidP="00000000" w:rsidRDefault="00000000" w:rsidRPr="00000000" w14:paraId="0000003E">
      <w:pPr>
        <w:shd w:fill="f5f5f5" w:val="clear"/>
        <w:spacing w:after="80" w:lineRule="auto"/>
        <w:ind w:left="720" w:firstLine="0"/>
        <w:rPr/>
      </w:pPr>
      <w:r w:rsidDel="00000000" w:rsidR="00000000" w:rsidRPr="00000000">
        <w:rPr>
          <w:rFonts w:ascii="Courier New" w:cs="Courier New" w:eastAsia="Courier New" w:hAnsi="Courier New"/>
          <w:sz w:val="18"/>
          <w:szCs w:val="18"/>
          <w:rtl w:val="0"/>
        </w:rPr>
        <w:t xml:space="preserve">  └─► ml/preprocess.py</w:t>
      </w:r>
      <w:r w:rsidDel="00000000" w:rsidR="00000000" w:rsidRPr="00000000">
        <w:rPr>
          <w:rtl w:val="0"/>
        </w:rPr>
      </w:r>
    </w:p>
    <w:p w:rsidR="00000000" w:rsidDel="00000000" w:rsidP="00000000" w:rsidRDefault="00000000" w:rsidRPr="00000000" w14:paraId="0000003F">
      <w:pPr>
        <w:shd w:fill="f5f5f5" w:val="clear"/>
        <w:spacing w:after="80" w:lineRule="auto"/>
        <w:ind w:left="720" w:firstLine="0"/>
        <w:rPr/>
      </w:pPr>
      <w:r w:rsidDel="00000000" w:rsidR="00000000" w:rsidRPr="00000000">
        <w:rPr>
          <w:rFonts w:ascii="Gungsuh" w:cs="Gungsuh" w:eastAsia="Gungsuh" w:hAnsi="Gungsuh"/>
          <w:sz w:val="18"/>
          <w:szCs w:val="18"/>
          <w:rtl w:val="0"/>
        </w:rPr>
        <w:t xml:space="preserve">         Filter normal cycles (≤125) → Select 14 sensors</w:t>
      </w:r>
      <w:r w:rsidDel="00000000" w:rsidR="00000000" w:rsidRPr="00000000">
        <w:rPr>
          <w:rtl w:val="0"/>
        </w:rPr>
      </w:r>
    </w:p>
    <w:p w:rsidR="00000000" w:rsidDel="00000000" w:rsidP="00000000" w:rsidRDefault="00000000" w:rsidRPr="00000000" w14:paraId="00000040">
      <w:pPr>
        <w:shd w:fill="f5f5f5" w:val="clear"/>
        <w:spacing w:after="80" w:lineRule="auto"/>
        <w:ind w:left="720" w:firstLine="0"/>
        <w:rPr/>
      </w:pPr>
      <w:r w:rsidDel="00000000" w:rsidR="00000000" w:rsidRPr="00000000">
        <w:rPr>
          <w:rFonts w:ascii="Fira Mono" w:cs="Fira Mono" w:eastAsia="Fira Mono" w:hAnsi="Fira Mono"/>
          <w:sz w:val="18"/>
          <w:szCs w:val="18"/>
          <w:rtl w:val="0"/>
        </w:rPr>
        <w:t xml:space="preserve">         Fit MinMaxScaler → Create 30-cycle windows → drift_baseline.json</w:t>
      </w:r>
      <w:r w:rsidDel="00000000" w:rsidR="00000000" w:rsidRPr="00000000">
        <w:rPr>
          <w:rtl w:val="0"/>
        </w:rPr>
      </w:r>
    </w:p>
    <w:p w:rsidR="00000000" w:rsidDel="00000000" w:rsidP="00000000" w:rsidRDefault="00000000" w:rsidRPr="00000000" w14:paraId="00000041">
      <w:pPr>
        <w:shd w:fill="f5f5f5" w:val="clear"/>
        <w:spacing w:after="80" w:lineRule="auto"/>
        <w:ind w:left="720" w:firstLine="0"/>
        <w:rPr/>
      </w:pPr>
      <w:r w:rsidDel="00000000" w:rsidR="00000000" w:rsidRPr="00000000">
        <w:rPr>
          <w:rFonts w:ascii="Courier New" w:cs="Courier New" w:eastAsia="Courier New" w:hAnsi="Courier New"/>
          <w:sz w:val="18"/>
          <w:szCs w:val="18"/>
          <w:rtl w:val="0"/>
        </w:rPr>
        <w:t xml:space="preserve">  └─► ml/train.py</w:t>
      </w:r>
      <w:r w:rsidDel="00000000" w:rsidR="00000000" w:rsidRPr="00000000">
        <w:rPr>
          <w:rtl w:val="0"/>
        </w:rPr>
      </w:r>
    </w:p>
    <w:p w:rsidR="00000000" w:rsidDel="00000000" w:rsidP="00000000" w:rsidRDefault="00000000" w:rsidRPr="00000000" w14:paraId="00000042">
      <w:pPr>
        <w:shd w:fill="f5f5f5" w:val="clear"/>
        <w:spacing w:after="80" w:lineRule="auto"/>
        <w:ind w:left="720" w:firstLine="0"/>
        <w:rPr/>
      </w:pPr>
      <w:r w:rsidDel="00000000" w:rsidR="00000000" w:rsidRPr="00000000">
        <w:rPr>
          <w:rFonts w:ascii="Courier New" w:cs="Courier New" w:eastAsia="Courier New" w:hAnsi="Courier New"/>
          <w:sz w:val="18"/>
          <w:szCs w:val="18"/>
          <w:rtl w:val="0"/>
        </w:rPr>
        <w:t xml:space="preserve">         LSTM Autoencoder (input=14, hidden=64, seq=30)</w:t>
      </w:r>
      <w:r w:rsidDel="00000000" w:rsidR="00000000" w:rsidRPr="00000000">
        <w:rPr>
          <w:rtl w:val="0"/>
        </w:rPr>
      </w:r>
    </w:p>
    <w:p w:rsidR="00000000" w:rsidDel="00000000" w:rsidP="00000000" w:rsidRDefault="00000000" w:rsidRPr="00000000" w14:paraId="00000043">
      <w:pPr>
        <w:shd w:fill="f5f5f5" w:val="clear"/>
        <w:spacing w:after="80" w:lineRule="auto"/>
        <w:ind w:left="720" w:firstLine="0"/>
        <w:rPr/>
      </w:pPr>
      <w:r w:rsidDel="00000000" w:rsidR="00000000" w:rsidRPr="00000000">
        <w:rPr>
          <w:rFonts w:ascii="Fira Mono" w:cs="Fira Mono" w:eastAsia="Fira Mono" w:hAnsi="Fira Mono"/>
          <w:sz w:val="18"/>
          <w:szCs w:val="18"/>
          <w:rtl w:val="0"/>
        </w:rPr>
        <w:t xml:space="preserve">         50 epochs, MSE loss, threshold at p95 → MLflow registry</w:t>
      </w:r>
      <w:r w:rsidDel="00000000" w:rsidR="00000000" w:rsidRPr="00000000">
        <w:rPr>
          <w:rtl w:val="0"/>
        </w:rPr>
      </w:r>
    </w:p>
    <w:p w:rsidR="00000000" w:rsidDel="00000000" w:rsidP="00000000" w:rsidRDefault="00000000" w:rsidRPr="00000000" w14:paraId="00000044">
      <w:pPr>
        <w:shd w:fill="f5f5f5" w:val="clear"/>
        <w:spacing w:after="80" w:lineRule="auto"/>
        <w:ind w:left="720" w:firstLine="0"/>
        <w:rPr/>
      </w:pPr>
      <w:r w:rsidDel="00000000" w:rsidR="00000000" w:rsidRPr="00000000">
        <w:rPr>
          <w:rtl w:val="0"/>
        </w:rPr>
      </w:r>
    </w:p>
    <w:p w:rsidR="00000000" w:rsidDel="00000000" w:rsidP="00000000" w:rsidRDefault="00000000" w:rsidRPr="00000000" w14:paraId="00000045">
      <w:pPr>
        <w:shd w:fill="f5f5f5" w:val="clear"/>
        <w:spacing w:after="80" w:lineRule="auto"/>
        <w:ind w:left="720" w:firstLine="0"/>
        <w:rPr/>
      </w:pPr>
      <w:r w:rsidDel="00000000" w:rsidR="00000000" w:rsidRPr="00000000">
        <w:rPr>
          <w:rFonts w:ascii="Courier New" w:cs="Courier New" w:eastAsia="Courier New" w:hAnsi="Courier New"/>
          <w:sz w:val="18"/>
          <w:szCs w:val="18"/>
          <w:rtl w:val="0"/>
        </w:rPr>
        <w:t xml:space="preserve">NASA CMAPSS test_FD001.txt</w:t>
      </w:r>
      <w:r w:rsidDel="00000000" w:rsidR="00000000" w:rsidRPr="00000000">
        <w:rPr>
          <w:rtl w:val="0"/>
        </w:rPr>
      </w:r>
    </w:p>
    <w:p w:rsidR="00000000" w:rsidDel="00000000" w:rsidP="00000000" w:rsidRDefault="00000000" w:rsidRPr="00000000" w14:paraId="00000046">
      <w:pPr>
        <w:shd w:fill="f5f5f5" w:val="clear"/>
        <w:spacing w:after="80" w:lineRule="auto"/>
        <w:ind w:left="720" w:firstLine="0"/>
        <w:rPr/>
      </w:pPr>
      <w:r w:rsidDel="00000000" w:rsidR="00000000" w:rsidRPr="00000000">
        <w:rPr>
          <w:rFonts w:ascii="Courier New" w:cs="Courier New" w:eastAsia="Courier New" w:hAnsi="Courier New"/>
          <w:sz w:val="18"/>
          <w:szCs w:val="18"/>
          <w:rtl w:val="0"/>
        </w:rPr>
        <w:t xml:space="preserve">  └─► Airflow DAG (every 5 min)</w:t>
      </w:r>
      <w:r w:rsidDel="00000000" w:rsidR="00000000" w:rsidRPr="00000000">
        <w:rPr>
          <w:rtl w:val="0"/>
        </w:rPr>
      </w:r>
    </w:p>
    <w:p w:rsidR="00000000" w:rsidDel="00000000" w:rsidP="00000000" w:rsidRDefault="00000000" w:rsidRPr="00000000" w14:paraId="00000047">
      <w:pPr>
        <w:shd w:fill="f5f5f5" w:val="clear"/>
        <w:spacing w:after="80" w:lineRule="auto"/>
        <w:ind w:left="720" w:firstLine="0"/>
        <w:rPr/>
      </w:pPr>
      <w:r w:rsidDel="00000000" w:rsidR="00000000" w:rsidRPr="00000000">
        <w:rPr>
          <w:rFonts w:ascii="Fira Mono" w:cs="Fira Mono" w:eastAsia="Fira Mono" w:hAnsi="Fira Mono"/>
          <w:sz w:val="18"/>
          <w:szCs w:val="18"/>
          <w:rtl w:val="0"/>
        </w:rPr>
        <w:t xml:space="preserve">         load_batch → validate_batch → store_batch → SQLite</w:t>
      </w:r>
      <w:r w:rsidDel="00000000" w:rsidR="00000000" w:rsidRPr="00000000">
        <w:rPr>
          <w:rtl w:val="0"/>
        </w:rPr>
      </w:r>
    </w:p>
    <w:p w:rsidR="00000000" w:rsidDel="00000000" w:rsidP="00000000" w:rsidRDefault="00000000" w:rsidRPr="00000000" w14:paraId="00000048">
      <w:pPr>
        <w:shd w:fill="f5f5f5" w:val="clear"/>
        <w:spacing w:after="80" w:lineRule="auto"/>
        <w:ind w:left="720" w:firstLine="0"/>
        <w:rPr/>
      </w:pPr>
      <w:r w:rsidDel="00000000" w:rsidR="00000000" w:rsidRPr="00000000">
        <w:rPr>
          <w:rFonts w:ascii="Courier New" w:cs="Courier New" w:eastAsia="Courier New" w:hAnsi="Courier New"/>
          <w:sz w:val="18"/>
          <w:szCs w:val="18"/>
          <w:rtl w:val="0"/>
        </w:rPr>
        <w:t xml:space="preserve">  └─► FastAPI /predict</w:t>
      </w:r>
      <w:r w:rsidDel="00000000" w:rsidR="00000000" w:rsidRPr="00000000">
        <w:rPr>
          <w:rtl w:val="0"/>
        </w:rPr>
      </w:r>
    </w:p>
    <w:p w:rsidR="00000000" w:rsidDel="00000000" w:rsidP="00000000" w:rsidRDefault="00000000" w:rsidRPr="00000000" w14:paraId="00000049">
      <w:pPr>
        <w:shd w:fill="f5f5f5" w:val="clear"/>
        <w:spacing w:after="80" w:lineRule="auto"/>
        <w:ind w:left="720" w:firstLine="0"/>
        <w:rPr/>
      </w:pPr>
      <w:r w:rsidDel="00000000" w:rsidR="00000000" w:rsidRPr="00000000">
        <w:rPr>
          <w:rFonts w:ascii="Fira Mono" w:cs="Fira Mono" w:eastAsia="Fira Mono" w:hAnsi="Fira Mono"/>
          <w:sz w:val="18"/>
          <w:szCs w:val="18"/>
          <w:rtl w:val="0"/>
        </w:rPr>
        <w:t xml:space="preserve">         Scale window → LSTM → classify severity → SQLite</w:t>
      </w:r>
      <w:r w:rsidDel="00000000" w:rsidR="00000000" w:rsidRPr="00000000">
        <w:rPr>
          <w:rtl w:val="0"/>
        </w:rPr>
      </w:r>
    </w:p>
    <w:p w:rsidR="00000000" w:rsidDel="00000000" w:rsidP="00000000" w:rsidRDefault="00000000" w:rsidRPr="00000000" w14:paraId="0000004A">
      <w:pPr>
        <w:shd w:fill="f5f5f5" w:val="clear"/>
        <w:spacing w:after="80" w:lineRule="auto"/>
        <w:ind w:left="720" w:firstLine="0"/>
        <w:rPr/>
      </w:pPr>
      <w:r w:rsidDel="00000000" w:rsidR="00000000" w:rsidRPr="00000000">
        <w:rPr>
          <w:rFonts w:ascii="Fira Mono" w:cs="Fira Mono" w:eastAsia="Fira Mono" w:hAnsi="Fira Mono"/>
          <w:sz w:val="18"/>
          <w:szCs w:val="18"/>
          <w:rtl w:val="0"/>
        </w:rPr>
        <w:t xml:space="preserve">  └─► Flask /dashboard → REST API only</w:t>
      </w:r>
      <w:r w:rsidDel="00000000" w:rsidR="00000000" w:rsidRPr="00000000">
        <w:rPr>
          <w:rtl w:val="0"/>
        </w:rPr>
      </w:r>
    </w:p>
    <w:p w:rsidR="00000000" w:rsidDel="00000000" w:rsidP="00000000" w:rsidRDefault="00000000" w:rsidRPr="00000000" w14:paraId="0000004B">
      <w:pPr>
        <w:shd w:fill="f5f5f5" w:val="clear"/>
        <w:spacing w:after="80" w:lineRule="auto"/>
        <w:ind w:left="720" w:firstLine="0"/>
        <w:rPr/>
      </w:pPr>
      <w:r w:rsidDel="00000000" w:rsidR="00000000" w:rsidRPr="00000000">
        <w:rPr>
          <w:rFonts w:ascii="Fira Mono" w:cs="Fira Mono" w:eastAsia="Fira Mono" w:hAnsi="Fira Mono"/>
          <w:sz w:val="18"/>
          <w:szCs w:val="18"/>
          <w:rtl w:val="0"/>
        </w:rPr>
        <w:t xml:space="preserve">  └─► Prometheus → Grafana (NRT monitoring)</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1"/>
        <w:keepNext w:val="1"/>
        <w:keepLines w:val="1"/>
        <w:spacing w:after="0" w:before="480" w:line="276" w:lineRule="auto"/>
        <w:rPr>
          <w:color w:val="366091"/>
        </w:rPr>
      </w:pPr>
      <w:r w:rsidDel="00000000" w:rsidR="00000000" w:rsidRPr="00000000">
        <w:rPr>
          <w:color w:val="366091"/>
          <w:rtl w:val="0"/>
        </w:rPr>
        <w:t xml:space="preserve">6. Pipeline Throughput and Performance</w:t>
      </w:r>
    </w:p>
    <w:p w:rsidR="00000000" w:rsidDel="00000000" w:rsidP="00000000" w:rsidRDefault="00000000" w:rsidRPr="00000000" w14:paraId="0000004E">
      <w:pPr>
        <w:pStyle w:val="Heading2"/>
        <w:keepNext w:val="1"/>
        <w:keepLines w:val="1"/>
        <w:spacing w:after="0" w:before="200" w:line="276" w:lineRule="auto"/>
        <w:rPr>
          <w:color w:val="4f81bd"/>
        </w:rPr>
      </w:pPr>
      <w:r w:rsidDel="00000000" w:rsidR="00000000" w:rsidRPr="00000000">
        <w:rPr>
          <w:color w:val="4f81bd"/>
          <w:rtl w:val="0"/>
        </w:rPr>
        <w:t xml:space="preserve">6.1 Preprocessing Performance</w:t>
      </w:r>
    </w:p>
    <w:p w:rsidR="00000000" w:rsidDel="00000000" w:rsidP="00000000" w:rsidRDefault="00000000" w:rsidRPr="00000000" w14:paraId="0000004F">
      <w:pPr>
        <w:spacing w:after="200" w:line="276" w:lineRule="auto"/>
        <w:rPr/>
      </w:pPr>
      <w:r w:rsidDel="00000000" w:rsidR="00000000" w:rsidRPr="00000000">
        <w:rPr>
          <w:rtl w:val="0"/>
        </w:rPr>
        <w:t xml:space="preserve">Total rows processed: 20,631</w:t>
        <w:br w:type="textWrapping"/>
        <w:t xml:space="preserve">Normal rows used: 12,500</w:t>
        <w:br w:type="textWrapping"/>
        <w:t xml:space="preserve">Engines: 100</w:t>
        <w:br w:type="textWrapping"/>
        <w:t xml:space="preserve">Windows generated: 9,600</w:t>
        <w:br w:type="textWrapping"/>
        <w:t xml:space="preserve">Window shape: (30, 14)</w:t>
        <w:br w:type="textWrapping"/>
        <w:t xml:space="preserve">Execution time: 3.256 seconds</w:t>
      </w:r>
    </w:p>
    <w:p w:rsidR="00000000" w:rsidDel="00000000" w:rsidP="00000000" w:rsidRDefault="00000000" w:rsidRPr="00000000" w14:paraId="00000050">
      <w:pPr>
        <w:pStyle w:val="Heading2"/>
        <w:keepNext w:val="1"/>
        <w:keepLines w:val="1"/>
        <w:spacing w:after="0" w:before="200" w:line="276" w:lineRule="auto"/>
        <w:rPr>
          <w:color w:val="4f81bd"/>
        </w:rPr>
      </w:pPr>
      <w:r w:rsidDel="00000000" w:rsidR="00000000" w:rsidRPr="00000000">
        <w:rPr>
          <w:color w:val="4f81bd"/>
          <w:rtl w:val="0"/>
        </w:rPr>
        <w:t xml:space="preserve">6.2 Throughput Metrics</w:t>
      </w:r>
    </w:p>
    <w:p w:rsidR="00000000" w:rsidDel="00000000" w:rsidP="00000000" w:rsidRDefault="00000000" w:rsidRPr="00000000" w14:paraId="00000051">
      <w:pPr>
        <w:spacing w:after="200" w:line="276" w:lineRule="auto"/>
        <w:rPr/>
      </w:pPr>
      <w:r w:rsidDel="00000000" w:rsidR="00000000" w:rsidRPr="00000000">
        <w:rPr>
          <w:rtl w:val="0"/>
        </w:rPr>
        <w:t xml:space="preserve">Window throughput: ~2,948 windows/sec</w:t>
        <w:br w:type="textWrapping"/>
        <w:t xml:space="preserve">Engine throughput: ~30.7 engines/sec</w:t>
        <w:br w:type="textWrapping"/>
        <w:t xml:space="preserve">Row throughput: ~6,336 rows/sec</w:t>
      </w:r>
    </w:p>
    <w:p w:rsidR="00000000" w:rsidDel="00000000" w:rsidP="00000000" w:rsidRDefault="00000000" w:rsidRPr="00000000" w14:paraId="00000052">
      <w:pPr>
        <w:pStyle w:val="Heading2"/>
        <w:keepNext w:val="1"/>
        <w:keepLines w:val="1"/>
        <w:spacing w:after="0" w:before="200" w:line="276" w:lineRule="auto"/>
        <w:rPr>
          <w:color w:val="4f81bd"/>
        </w:rPr>
      </w:pPr>
      <w:r w:rsidDel="00000000" w:rsidR="00000000" w:rsidRPr="00000000">
        <w:rPr>
          <w:color w:val="4f81bd"/>
          <w:rtl w:val="0"/>
        </w:rPr>
        <w:t xml:space="preserve">6.3 Interpretation</w:t>
      </w:r>
    </w:p>
    <w:p w:rsidR="00000000" w:rsidDel="00000000" w:rsidP="00000000" w:rsidRDefault="00000000" w:rsidRPr="00000000" w14:paraId="00000053">
      <w:pPr>
        <w:spacing w:after="200" w:line="276" w:lineRule="auto"/>
        <w:rPr/>
      </w:pPr>
      <w:r w:rsidDel="00000000" w:rsidR="00000000" w:rsidRPr="00000000">
        <w:rPr>
          <w:rtl w:val="0"/>
        </w:rPr>
        <w:t xml:space="preserve">The preprocessing stage is efficient and supports near real-time workloads. Vectorized NumPy operations enable high throughput and low latency.</w:t>
      </w:r>
    </w:p>
    <w:p w:rsidR="00000000" w:rsidDel="00000000" w:rsidP="00000000" w:rsidRDefault="00000000" w:rsidRPr="00000000" w14:paraId="00000054">
      <w:pPr>
        <w:pStyle w:val="Heading2"/>
        <w:keepNext w:val="1"/>
        <w:keepLines w:val="1"/>
        <w:spacing w:after="0" w:before="200" w:line="276" w:lineRule="auto"/>
        <w:rPr>
          <w:color w:val="4f81bd"/>
        </w:rPr>
      </w:pPr>
      <w:r w:rsidDel="00000000" w:rsidR="00000000" w:rsidRPr="00000000">
        <w:rPr>
          <w:color w:val="4f81bd"/>
          <w:rtl w:val="0"/>
        </w:rPr>
        <w:t xml:space="preserve">6.4 System Implications</w:t>
      </w:r>
    </w:p>
    <w:p w:rsidR="00000000" w:rsidDel="00000000" w:rsidP="00000000" w:rsidRDefault="00000000" w:rsidRPr="00000000" w14:paraId="00000055">
      <w:pPr>
        <w:spacing w:after="200" w:line="276" w:lineRule="auto"/>
        <w:rPr>
          <w:sz w:val="26"/>
          <w:szCs w:val="26"/>
        </w:rPr>
      </w:pPr>
      <w:r w:rsidDel="00000000" w:rsidR="00000000" w:rsidRPr="00000000">
        <w:rPr>
          <w:rtl w:val="0"/>
        </w:rPr>
        <w:t xml:space="preserve">The pipeline supports rapid retraining and is not a bottleneck in the system. It is suitable for single-node deployment with scaling potential.</w:t>
      </w:r>
      <w:r w:rsidDel="00000000" w:rsidR="00000000" w:rsidRPr="00000000">
        <w:rPr>
          <w:rtl w:val="0"/>
        </w:rPr>
      </w:r>
    </w:p>
    <w:p w:rsidR="00000000" w:rsidDel="00000000" w:rsidP="00000000" w:rsidRDefault="00000000" w:rsidRPr="00000000" w14:paraId="00000056">
      <w:pPr>
        <w:pStyle w:val="Heading1"/>
        <w:rPr/>
      </w:pPr>
      <w:r w:rsidDel="00000000" w:rsidR="00000000" w:rsidRPr="00000000">
        <w:rPr>
          <w:rtl w:val="0"/>
        </w:rPr>
        <w:t xml:space="preserve">7</w:t>
      </w:r>
      <w:r w:rsidDel="00000000" w:rsidR="00000000" w:rsidRPr="00000000">
        <w:rPr>
          <w:rtl w:val="0"/>
        </w:rPr>
        <w:t xml:space="preserve">. ML Architecture — LSTM Autoencoder</w:t>
      </w:r>
    </w:p>
    <w:p w:rsidR="00000000" w:rsidDel="00000000" w:rsidP="00000000" w:rsidRDefault="00000000" w:rsidRPr="00000000" w14:paraId="00000057">
      <w:pPr>
        <w:spacing w:after="160" w:lineRule="auto"/>
        <w:rPr/>
      </w:pPr>
      <w:r w:rsidDel="00000000" w:rsidR="00000000" w:rsidRPr="00000000">
        <w:rPr>
          <w:rtl w:val="0"/>
        </w:rPr>
        <w:t xml:space="preserve">The LSTM Autoencoder follows an encoder-decoder architecture operating on multivariate time-series windows of 30 engine cycles × 14 sensors.</w:t>
      </w:r>
    </w:p>
    <w:p w:rsidR="00000000" w:rsidDel="00000000" w:rsidP="00000000" w:rsidRDefault="00000000" w:rsidRPr="00000000" w14:paraId="00000058">
      <w:pPr>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59">
            <w:pPr>
              <w:rPr/>
            </w:pPr>
            <w:r w:rsidDel="00000000" w:rsidR="00000000" w:rsidRPr="00000000">
              <w:rPr>
                <w:rFonts w:ascii="Arial" w:cs="Arial" w:eastAsia="Arial" w:hAnsi="Arial"/>
                <w:b w:val="1"/>
                <w:bCs w:val="1"/>
                <w:color w:val="ffffff"/>
                <w:sz w:val="22"/>
                <w:szCs w:val="22"/>
                <w:rtl w:val="0"/>
              </w:rPr>
              <w:t xml:space="preserve">Component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5A">
            <w:pPr>
              <w:rPr/>
            </w:pPr>
            <w:r w:rsidDel="00000000" w:rsidR="00000000" w:rsidRPr="00000000">
              <w:rPr>
                <w:rFonts w:ascii="Arial" w:cs="Arial" w:eastAsia="Arial" w:hAnsi="Arial"/>
                <w:b w:val="1"/>
                <w:bCs w:val="1"/>
                <w:color w:val="ffffff"/>
                <w:sz w:val="22"/>
                <w:szCs w:val="22"/>
                <w:rtl w:val="0"/>
              </w:rPr>
              <w:t xml:space="preserve">Details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rFonts w:ascii="Arial" w:cs="Arial" w:eastAsia="Arial" w:hAnsi="Arial"/>
                <w:sz w:val="20"/>
                <w:szCs w:val="20"/>
                <w:rtl w:val="0"/>
              </w:rPr>
              <w:t xml:space="preserve">Input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Fonts w:ascii="Arial" w:cs="Arial" w:eastAsia="Arial" w:hAnsi="Arial"/>
                <w:sz w:val="20"/>
                <w:szCs w:val="20"/>
                <w:rtl w:val="0"/>
              </w:rPr>
              <w:t xml:space="preserve">(batch, seq_len=30, features=14)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rFonts w:ascii="Arial" w:cs="Arial" w:eastAsia="Arial" w:hAnsi="Arial"/>
                <w:sz w:val="20"/>
                <w:szCs w:val="20"/>
                <w:rtl w:val="0"/>
              </w:rPr>
              <w:t xml:space="preserve">Encoder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5E">
            <w:pPr>
              <w:rPr/>
            </w:pPr>
            <w:r w:rsidDel="00000000" w:rsidR="00000000" w:rsidRPr="00000000">
              <w:rPr>
                <w:rFonts w:ascii="Arial Unicode MS" w:cs="Arial Unicode MS" w:eastAsia="Arial Unicode MS" w:hAnsi="Arial Unicode MS"/>
                <w:sz w:val="20"/>
                <w:szCs w:val="20"/>
                <w:rtl w:val="0"/>
              </w:rPr>
              <w:t xml:space="preserve">2-layer LSTM, hidden=64, dropout=0.2 → last hidden state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F">
            <w:pPr>
              <w:rPr/>
            </w:pPr>
            <w:r w:rsidDel="00000000" w:rsidR="00000000" w:rsidRPr="00000000">
              <w:rPr>
                <w:rFonts w:ascii="Arial" w:cs="Arial" w:eastAsia="Arial" w:hAnsi="Arial"/>
                <w:sz w:val="20"/>
                <w:szCs w:val="20"/>
                <w:rtl w:val="0"/>
              </w:rPr>
              <w:t xml:space="preserve">Latent vector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Fonts w:ascii="Arial" w:cs="Arial" w:eastAsia="Arial" w:hAnsi="Arial"/>
                <w:sz w:val="20"/>
                <w:szCs w:val="20"/>
                <w:rtl w:val="0"/>
              </w:rPr>
              <w:t xml:space="preserve">(batch, 64)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Fonts w:ascii="Arial" w:cs="Arial" w:eastAsia="Arial" w:hAnsi="Arial"/>
                <w:sz w:val="20"/>
                <w:szCs w:val="20"/>
                <w:rtl w:val="0"/>
              </w:rPr>
              <w:t xml:space="preserve">Decoder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rFonts w:ascii="Arial Unicode MS" w:cs="Arial Unicode MS" w:eastAsia="Arial Unicode MS" w:hAnsi="Arial Unicode MS"/>
                <w:sz w:val="20"/>
                <w:szCs w:val="20"/>
                <w:rtl w:val="0"/>
              </w:rPr>
              <w:t xml:space="preserve">Repeat latent → 2-layer LSTM → Linear(64→14)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sz w:val="20"/>
                <w:szCs w:val="20"/>
                <w:rtl w:val="0"/>
              </w:rPr>
              <w:t xml:space="preserve">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Fonts w:ascii="Arial" w:cs="Arial" w:eastAsia="Arial" w:hAnsi="Arial"/>
                <w:sz w:val="20"/>
                <w:szCs w:val="20"/>
                <w:rtl w:val="0"/>
              </w:rPr>
              <w:t xml:space="preserve">(batch, seq_len=30, features=14) reconstructed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sz w:val="20"/>
                <w:szCs w:val="20"/>
                <w:rtl w:val="0"/>
              </w:rPr>
              <w:t xml:space="preserve">Anomaly 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Fonts w:ascii="Arial Unicode MS" w:cs="Arial Unicode MS" w:eastAsia="Arial Unicode MS" w:hAnsi="Arial Unicode MS"/>
                <w:sz w:val="20"/>
                <w:szCs w:val="20"/>
                <w:rtl w:val="0"/>
              </w:rPr>
              <w:t xml:space="preserve">mean((input − output)²) per sample</w:t>
            </w:r>
            <w:r w:rsidDel="00000000" w:rsidR="00000000" w:rsidRPr="00000000">
              <w:rPr>
                <w:rtl w:val="0"/>
              </w:rPr>
            </w:r>
          </w:p>
        </w:tc>
      </w:tr>
    </w:tbl>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spacing w:after="160" w:lineRule="auto"/>
        <w:rPr/>
      </w:pPr>
      <w:r w:rsidDel="00000000" w:rsidR="00000000" w:rsidRPr="00000000">
        <w:rPr>
          <w:rtl w:val="0"/>
        </w:rPr>
        <w:t xml:space="preserve">Anomaly Classification:</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69">
            <w:pPr>
              <w:rPr/>
            </w:pPr>
            <w:r w:rsidDel="00000000" w:rsidR="00000000" w:rsidRPr="00000000">
              <w:rPr>
                <w:rFonts w:ascii="Arial" w:cs="Arial" w:eastAsia="Arial" w:hAnsi="Arial"/>
                <w:b w:val="1"/>
                <w:bCs w:val="1"/>
                <w:color w:val="ffffff"/>
                <w:sz w:val="22"/>
                <w:szCs w:val="22"/>
                <w:rtl w:val="0"/>
              </w:rPr>
              <w:t xml:space="preserve">Severity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6A">
            <w:pPr>
              <w:rPr/>
            </w:pPr>
            <w:r w:rsidDel="00000000" w:rsidR="00000000" w:rsidRPr="00000000">
              <w:rPr>
                <w:rFonts w:ascii="Arial" w:cs="Arial" w:eastAsia="Arial" w:hAnsi="Arial"/>
                <w:b w:val="1"/>
                <w:bCs w:val="1"/>
                <w:color w:val="ffffff"/>
                <w:sz w:val="22"/>
                <w:szCs w:val="22"/>
                <w:rtl w:val="0"/>
              </w:rPr>
              <w:t xml:space="preserve">Condition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sz w:val="20"/>
                <w:szCs w:val="20"/>
                <w:rtl w:val="0"/>
              </w:rPr>
              <w:t xml:space="preserve">normal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sz w:val="20"/>
                <w:szCs w:val="20"/>
                <w:rtl w:val="0"/>
              </w:rPr>
              <w:t xml:space="preserve">score ≤ threshold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sz w:val="20"/>
                <w:szCs w:val="20"/>
                <w:rtl w:val="0"/>
              </w:rPr>
              <w:t xml:space="preserve">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sz w:val="20"/>
                <w:szCs w:val="20"/>
                <w:rtl w:val="0"/>
              </w:rPr>
              <w:t xml:space="preserve">threshold &lt; score ≤ 2 × threshold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sz w:val="20"/>
                <w:szCs w:val="20"/>
                <w:rtl w:val="0"/>
              </w:rPr>
              <w:t xml:space="preserve">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sz w:val="20"/>
                <w:szCs w:val="20"/>
                <w:rtl w:val="0"/>
              </w:rPr>
              <w:t xml:space="preserve">score &gt; 2 × threshold</w:t>
            </w:r>
            <w:r w:rsidDel="00000000" w:rsidR="00000000" w:rsidRPr="00000000">
              <w:rPr>
                <w:rtl w:val="0"/>
              </w:rPr>
            </w:r>
          </w:p>
        </w:tc>
      </w:tr>
    </w:tbl>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1"/>
        <w:rPr/>
      </w:pPr>
      <w:r w:rsidDel="00000000" w:rsidR="00000000" w:rsidRPr="00000000">
        <w:rPr>
          <w:rtl w:val="0"/>
        </w:rPr>
        <w:t xml:space="preserve">8. Design Choices and Rationale</w:t>
      </w:r>
    </w:p>
    <w:p w:rsidR="00000000" w:rsidDel="00000000" w:rsidP="00000000" w:rsidRDefault="00000000" w:rsidRPr="00000000" w14:paraId="00000073">
      <w:pPr>
        <w:pStyle w:val="Heading2"/>
        <w:rPr/>
      </w:pPr>
      <w:r w:rsidDel="00000000" w:rsidR="00000000" w:rsidRPr="00000000">
        <w:rPr>
          <w:rtl w:val="0"/>
        </w:rPr>
        <w:t xml:space="preserve">8.1 LSTM Autoencoder for Anomaly Detection</w:t>
      </w:r>
    </w:p>
    <w:p w:rsidR="00000000" w:rsidDel="00000000" w:rsidP="00000000" w:rsidRDefault="00000000" w:rsidRPr="00000000" w14:paraId="00000074">
      <w:pPr>
        <w:spacing w:after="160" w:lineRule="auto"/>
        <w:rPr/>
      </w:pPr>
      <w:r w:rsidDel="00000000" w:rsidR="00000000" w:rsidRPr="00000000">
        <w:rPr>
          <w:rtl w:val="0"/>
        </w:rPr>
        <w:t xml:space="preserve">An autoencoder learns to reconstruct normal patterns. When it encounters out-of-distribution data (degraded engine behaviour), reconstruction error rises. This is fully unsupervised — no labelled failure data is needed. LSTMs capture temporal dependencies across engine cycles.</w:t>
      </w:r>
    </w:p>
    <w:p w:rsidR="00000000" w:rsidDel="00000000" w:rsidP="00000000" w:rsidRDefault="00000000" w:rsidRPr="00000000" w14:paraId="00000075">
      <w:pPr>
        <w:pStyle w:val="Heading2"/>
        <w:rPr/>
      </w:pPr>
      <w:r w:rsidDel="00000000" w:rsidR="00000000" w:rsidRPr="00000000">
        <w:rPr>
          <w:rtl w:val="0"/>
        </w:rPr>
        <w:t xml:space="preserve">8.2 Training Only on Normal Cycles</w:t>
      </w:r>
    </w:p>
    <w:p w:rsidR="00000000" w:rsidDel="00000000" w:rsidP="00000000" w:rsidRDefault="00000000" w:rsidRPr="00000000" w14:paraId="00000076">
      <w:pPr>
        <w:spacing w:after="160" w:lineRule="auto"/>
        <w:rPr/>
      </w:pPr>
      <w:r w:rsidDel="00000000" w:rsidR="00000000" w:rsidRPr="00000000">
        <w:rPr>
          <w:rtl w:val="0"/>
        </w:rPr>
        <w:t xml:space="preserve">By training only on the first 125 cycles per engine, the model builds a tight representation of healthy behaviour. Later degraded cycles produce high reconstruction error, which is the detection signal.</w:t>
      </w:r>
    </w:p>
    <w:p w:rsidR="00000000" w:rsidDel="00000000" w:rsidP="00000000" w:rsidRDefault="00000000" w:rsidRPr="00000000" w14:paraId="00000077">
      <w:pPr>
        <w:pStyle w:val="Heading2"/>
        <w:rPr/>
      </w:pPr>
      <w:r w:rsidDel="00000000" w:rsidR="00000000" w:rsidRPr="00000000">
        <w:rPr>
          <w:rtl w:val="0"/>
        </w:rPr>
        <w:t xml:space="preserve">8.3 Sliding Window of 30 Cycles</w:t>
      </w:r>
    </w:p>
    <w:p w:rsidR="00000000" w:rsidDel="00000000" w:rsidP="00000000" w:rsidRDefault="00000000" w:rsidRPr="00000000" w14:paraId="00000078">
      <w:pPr>
        <w:spacing w:after="160" w:lineRule="auto"/>
        <w:rPr/>
      </w:pPr>
      <w:r w:rsidDel="00000000" w:rsidR="00000000" w:rsidRPr="00000000">
        <w:rPr>
          <w:rtl w:val="0"/>
        </w:rPr>
        <w:t xml:space="preserve">A window of 30 consecutive engine cycles provides sufficient temporal context to identify degradation trends. Windows are created per engine to prevent cross-engine contamination.</w:t>
      </w:r>
    </w:p>
    <w:p w:rsidR="00000000" w:rsidDel="00000000" w:rsidP="00000000" w:rsidRDefault="00000000" w:rsidRPr="00000000" w14:paraId="00000079">
      <w:pPr>
        <w:pStyle w:val="Heading2"/>
        <w:rPr/>
      </w:pPr>
      <w:r w:rsidDel="00000000" w:rsidR="00000000" w:rsidRPr="00000000">
        <w:rPr>
          <w:rtl w:val="0"/>
        </w:rPr>
        <w:t xml:space="preserve">8.4 14-Sensor Feature Selection</w:t>
      </w:r>
    </w:p>
    <w:p w:rsidR="00000000" w:rsidDel="00000000" w:rsidP="00000000" w:rsidRDefault="00000000" w:rsidRPr="00000000" w14:paraId="0000007A">
      <w:pPr>
        <w:spacing w:after="160" w:lineRule="auto"/>
        <w:rPr/>
      </w:pPr>
      <w:r w:rsidDel="00000000" w:rsidR="00000000" w:rsidRPr="00000000">
        <w:rPr>
          <w:rtl w:val="0"/>
        </w:rPr>
        <w:t xml:space="preserve">Seven sensors are constant across all FD001 conditions and are removed. This reduces noise and speeds up training without any information loss.</w:t>
      </w:r>
    </w:p>
    <w:p w:rsidR="00000000" w:rsidDel="00000000" w:rsidP="00000000" w:rsidRDefault="00000000" w:rsidRPr="00000000" w14:paraId="0000007B">
      <w:pPr>
        <w:pStyle w:val="Heading2"/>
        <w:rPr/>
      </w:pPr>
      <w:r w:rsidDel="00000000" w:rsidR="00000000" w:rsidRPr="00000000">
        <w:rPr>
          <w:rtl w:val="0"/>
        </w:rPr>
        <w:t xml:space="preserve">8.5 Threshold at 95th Percentile</w:t>
      </w:r>
    </w:p>
    <w:p w:rsidR="00000000" w:rsidDel="00000000" w:rsidP="00000000" w:rsidRDefault="00000000" w:rsidRPr="00000000" w14:paraId="0000007C">
      <w:pPr>
        <w:spacing w:after="160" w:lineRule="auto"/>
        <w:rPr/>
      </w:pPr>
      <w:r w:rsidDel="00000000" w:rsidR="00000000" w:rsidRPr="00000000">
        <w:rPr>
          <w:rtl w:val="0"/>
        </w:rPr>
        <w:t xml:space="preserve">The 95th percentile of training reconstruction errors is a data-driven threshold. It accepts 5% false positives on normal data while flagging genuine anomalies.</w:t>
      </w:r>
    </w:p>
    <w:p w:rsidR="00000000" w:rsidDel="00000000" w:rsidP="00000000" w:rsidRDefault="00000000" w:rsidRPr="00000000" w14:paraId="0000007D">
      <w:pPr>
        <w:pStyle w:val="Heading2"/>
        <w:rPr/>
      </w:pPr>
      <w:r w:rsidDel="00000000" w:rsidR="00000000" w:rsidRPr="00000000">
        <w:rPr>
          <w:rtl w:val="0"/>
        </w:rPr>
        <w:t xml:space="preserve">8.6 DVC for Pipeline Versioning</w:t>
      </w:r>
    </w:p>
    <w:p w:rsidR="00000000" w:rsidDel="00000000" w:rsidP="00000000" w:rsidRDefault="00000000" w:rsidRPr="00000000" w14:paraId="0000007E">
      <w:pPr>
        <w:spacing w:after="160" w:lineRule="auto"/>
        <w:rPr/>
      </w:pPr>
      <w:r w:rsidDel="00000000" w:rsidR="00000000" w:rsidRPr="00000000">
        <w:rPr>
          <w:rFonts w:ascii="Arial Unicode MS" w:cs="Arial Unicode MS" w:eastAsia="Arial Unicode MS" w:hAnsi="Arial Unicode MS"/>
          <w:rtl w:val="0"/>
        </w:rPr>
        <w:t xml:space="preserve">DVC tracks raw data and processed artifacts without storing large binary files in Git. The dvc.yaml defines the full pipeline DAG (preprocess → train → evaluate), reproducible with dvc repro.</w:t>
      </w:r>
    </w:p>
    <w:p w:rsidR="00000000" w:rsidDel="00000000" w:rsidP="00000000" w:rsidRDefault="00000000" w:rsidRPr="00000000" w14:paraId="0000007F">
      <w:pPr>
        <w:pStyle w:val="Heading2"/>
        <w:rPr/>
      </w:pPr>
      <w:r w:rsidDel="00000000" w:rsidR="00000000" w:rsidRPr="00000000">
        <w:rPr>
          <w:rtl w:val="0"/>
        </w:rPr>
        <w:t xml:space="preserve">8.7 MLflow for Experiment Tracking</w:t>
      </w:r>
    </w:p>
    <w:p w:rsidR="00000000" w:rsidDel="00000000" w:rsidP="00000000" w:rsidRDefault="00000000" w:rsidRPr="00000000" w14:paraId="00000080">
      <w:pPr>
        <w:spacing w:after="160" w:lineRule="auto"/>
        <w:rPr/>
      </w:pPr>
      <w:r w:rsidDel="00000000" w:rsidR="00000000" w:rsidRPr="00000000">
        <w:rPr>
          <w:rtl w:val="0"/>
        </w:rPr>
        <w:t xml:space="preserve">Every training run logs hyperparameters, loss curves, and the anomaly threshold. The model registry provides versioning and a promotion path from training to serving.</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1"/>
        <w:rPr/>
      </w:pPr>
      <w:r w:rsidDel="00000000" w:rsidR="00000000" w:rsidRPr="00000000">
        <w:rPr>
          <w:rtl w:val="0"/>
        </w:rPr>
        <w:t xml:space="preserve">9. Docker Architecture</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500"/>
        <w:gridCol w:w="5360"/>
        <w:tblGridChange w:id="0">
          <w:tblGrid>
            <w:gridCol w:w="2500"/>
            <w:gridCol w:w="1500"/>
            <w:gridCol w:w="53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83">
            <w:pPr>
              <w:rPr/>
            </w:pPr>
            <w:r w:rsidDel="00000000" w:rsidR="00000000" w:rsidRPr="00000000">
              <w:rPr>
                <w:rFonts w:ascii="Arial" w:cs="Arial" w:eastAsia="Arial" w:hAnsi="Arial"/>
                <w:b w:val="1"/>
                <w:bCs w:val="1"/>
                <w:color w:val="ffffff"/>
                <w:sz w:val="22"/>
                <w:szCs w:val="22"/>
                <w:rtl w:val="0"/>
              </w:rPr>
              <w:t xml:space="preserve">Service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84">
            <w:pPr>
              <w:rPr/>
            </w:pPr>
            <w:r w:rsidDel="00000000" w:rsidR="00000000" w:rsidRPr="00000000">
              <w:rPr>
                <w:rFonts w:ascii="Arial" w:cs="Arial" w:eastAsia="Arial" w:hAnsi="Arial"/>
                <w:b w:val="1"/>
                <w:bCs w:val="1"/>
                <w:color w:val="ffffff"/>
                <w:sz w:val="22"/>
                <w:szCs w:val="22"/>
                <w:rtl w:val="0"/>
              </w:rPr>
              <w:t xml:space="preserve">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75b6" w:val="clear"/>
            <w:tcMar>
              <w:top w:w="80.0" w:type="dxa"/>
              <w:left w:w="120.0" w:type="dxa"/>
              <w:bottom w:w="80.0" w:type="dxa"/>
              <w:right w:w="120.0" w:type="dxa"/>
            </w:tcMar>
            <w:vAlign w:val="center"/>
          </w:tcPr>
          <w:p w:rsidR="00000000" w:rsidDel="00000000" w:rsidP="00000000" w:rsidRDefault="00000000" w:rsidRPr="00000000" w14:paraId="00000085">
            <w:pPr>
              <w:rPr/>
            </w:pPr>
            <w:r w:rsidDel="00000000" w:rsidR="00000000" w:rsidRPr="00000000">
              <w:rPr>
                <w:rFonts w:ascii="Arial" w:cs="Arial" w:eastAsia="Arial" w:hAnsi="Arial"/>
                <w:b w:val="1"/>
                <w:bCs w:val="1"/>
                <w:color w:val="ffffff"/>
                <w:sz w:val="22"/>
                <w:szCs w:val="22"/>
                <w:rtl w:val="0"/>
              </w:rPr>
              <w:t xml:space="preserve">Technology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sz w:val="20"/>
                <w:szCs w:val="20"/>
                <w:rtl w:val="0"/>
              </w:rPr>
              <w:t xml:space="preserve">Frontend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sz w:val="20"/>
                <w:szCs w:val="20"/>
                <w:rtl w:val="0"/>
              </w:rPr>
              <w:t xml:space="preserve">5000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sz w:val="20"/>
                <w:szCs w:val="20"/>
                <w:rtl w:val="0"/>
              </w:rPr>
              <w:t xml:space="preserve">Flask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sz w:val="20"/>
                <w:szCs w:val="20"/>
                <w:rtl w:val="0"/>
              </w:rPr>
              <w:t xml:space="preserve">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A">
            <w:pPr>
              <w:rPr/>
            </w:pPr>
            <w:r w:rsidDel="00000000" w:rsidR="00000000" w:rsidRPr="00000000">
              <w:rPr>
                <w:rFonts w:ascii="Arial" w:cs="Arial" w:eastAsia="Arial" w:hAnsi="Arial"/>
                <w:sz w:val="20"/>
                <w:szCs w:val="20"/>
                <w:rtl w:val="0"/>
              </w:rPr>
              <w:t xml:space="preserve">8000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Arial" w:cs="Arial" w:eastAsia="Arial" w:hAnsi="Arial"/>
                <w:sz w:val="20"/>
                <w:szCs w:val="20"/>
                <w:rtl w:val="0"/>
              </w:rPr>
              <w:t xml:space="preserve">FastAPI + LSTM model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C">
            <w:pPr>
              <w:rPr/>
            </w:pPr>
            <w:r w:rsidDel="00000000" w:rsidR="00000000" w:rsidRPr="00000000">
              <w:rPr>
                <w:rFonts w:ascii="Arial" w:cs="Arial" w:eastAsia="Arial" w:hAnsi="Arial"/>
                <w:sz w:val="20"/>
                <w:szCs w:val="20"/>
                <w:rtl w:val="0"/>
              </w:rPr>
              <w:t xml:space="preserve">Prometheus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D">
            <w:pPr>
              <w:rPr/>
            </w:pPr>
            <w:r w:rsidDel="00000000" w:rsidR="00000000" w:rsidRPr="00000000">
              <w:rPr>
                <w:rFonts w:ascii="Arial" w:cs="Arial" w:eastAsia="Arial" w:hAnsi="Arial"/>
                <w:sz w:val="20"/>
                <w:szCs w:val="20"/>
                <w:rtl w:val="0"/>
              </w:rPr>
              <w:t xml:space="preserve">9090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E">
            <w:pPr>
              <w:rPr/>
            </w:pPr>
            <w:r w:rsidDel="00000000" w:rsidR="00000000" w:rsidRPr="00000000">
              <w:rPr>
                <w:rFonts w:ascii="Arial" w:cs="Arial" w:eastAsia="Arial" w:hAnsi="Arial"/>
                <w:sz w:val="20"/>
                <w:szCs w:val="20"/>
                <w:rtl w:val="0"/>
              </w:rPr>
              <w:t xml:space="preserve">Prometheus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sz w:val="20"/>
                <w:szCs w:val="20"/>
                <w:rtl w:val="0"/>
              </w:rPr>
              <w:t xml:space="preserve">Node Exporter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Arial" w:cs="Arial" w:eastAsia="Arial" w:hAnsi="Arial"/>
                <w:sz w:val="20"/>
                <w:szCs w:val="20"/>
                <w:rtl w:val="0"/>
              </w:rPr>
              <w:t xml:space="preserve">9100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Arial" w:cs="Arial" w:eastAsia="Arial" w:hAnsi="Arial"/>
                <w:sz w:val="20"/>
                <w:szCs w:val="20"/>
                <w:rtl w:val="0"/>
              </w:rPr>
              <w:t xml:space="preserve">Node Exporter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2">
            <w:pPr>
              <w:rPr/>
            </w:pPr>
            <w:r w:rsidDel="00000000" w:rsidR="00000000" w:rsidRPr="00000000">
              <w:rPr>
                <w:rFonts w:ascii="Arial" w:cs="Arial" w:eastAsia="Arial" w:hAnsi="Arial"/>
                <w:sz w:val="20"/>
                <w:szCs w:val="20"/>
                <w:rtl w:val="0"/>
              </w:rPr>
              <w:t xml:space="preserve">Grafana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Fonts w:ascii="Arial" w:cs="Arial" w:eastAsia="Arial" w:hAnsi="Arial"/>
                <w:sz w:val="20"/>
                <w:szCs w:val="20"/>
                <w:rtl w:val="0"/>
              </w:rPr>
              <w:t xml:space="preserve">3000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rFonts w:ascii="Arial" w:cs="Arial" w:eastAsia="Arial" w:hAnsi="Arial"/>
                <w:sz w:val="20"/>
                <w:szCs w:val="20"/>
                <w:rtl w:val="0"/>
              </w:rPr>
              <w:t xml:space="preserve">Grafana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Fonts w:ascii="Arial" w:cs="Arial" w:eastAsia="Arial" w:hAnsi="Arial"/>
                <w:sz w:val="20"/>
                <w:szCs w:val="20"/>
                <w:rtl w:val="0"/>
              </w:rPr>
              <w:t xml:space="preserve">Airflow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Fonts w:ascii="Arial" w:cs="Arial" w:eastAsia="Arial" w:hAnsi="Arial"/>
                <w:sz w:val="20"/>
                <w:szCs w:val="20"/>
                <w:rtl w:val="0"/>
              </w:rPr>
              <w:t xml:space="preserve">8080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sz w:val="20"/>
                <w:szCs w:val="20"/>
                <w:rtl w:val="0"/>
              </w:rPr>
              <w:t xml:space="preserve">Airflow (separate compose stack)</w:t>
            </w:r>
            <w:r w:rsidDel="00000000" w:rsidR="00000000" w:rsidRPr="00000000">
              <w:rPr>
                <w:rtl w:val="0"/>
              </w:rPr>
            </w:r>
          </w:p>
        </w:tc>
      </w:tr>
    </w:tbl>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(MLflow runs on host, not in docker)</w:t>
      </w:r>
      <w:r w:rsidDel="00000000" w:rsidR="00000000" w:rsidRPr="00000000">
        <w:rPr>
          <w:rtl w:val="0"/>
        </w:rPr>
      </w:r>
    </w:p>
    <w:sectPr>
      <w:headerReference r:id="rId6" w:type="default"/>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Gungsuh"/>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pBdr>
        <w:top w:color="cccccc" w:space="1" w:sz="4" w:val="single"/>
      </w:pBdr>
      <w:jc w:val="right"/>
      <w:rPr/>
    </w:pPr>
    <w:r w:rsidDel="00000000" w:rsidR="00000000" w:rsidRPr="00000000">
      <w:rPr>
        <w:rFonts w:ascii="Arial" w:cs="Arial" w:eastAsia="Arial" w:hAnsi="Arial"/>
        <w:color w:val="888888"/>
        <w:sz w:val="18"/>
        <w:szCs w:val="18"/>
        <w:rtl w:val="0"/>
      </w:rPr>
      <w:t xml:space="preserve">Page </w:t>
    </w:r>
    <w:r w:rsidDel="00000000" w:rsidR="00000000" w:rsidRPr="00000000">
      <w:rPr>
        <w:rFonts w:ascii="Arial" w:cs="Arial" w:eastAsia="Arial" w:hAnsi="Arial"/>
        <w:color w:val="888888"/>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pBdr>
        <w:bottom w:color="2e75b6" w:space="1" w:sz="6" w:val="single"/>
      </w:pBdr>
      <w:rPr/>
    </w:pPr>
    <w:r w:rsidDel="00000000" w:rsidR="00000000" w:rsidRPr="00000000">
      <w:rPr>
        <w:rFonts w:ascii="Arial" w:cs="Arial" w:eastAsia="Arial" w:hAnsi="Arial"/>
        <w:b w:val="1"/>
        <w:bCs w:val="1"/>
        <w:color w:val="404040"/>
        <w:sz w:val="20"/>
        <w:szCs w:val="20"/>
        <w:rtl w:val="0"/>
      </w:rPr>
      <w:t xml:space="preserve">High-Level Design — NASA CMAPSS Anomaly Detection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1f4e79"/>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left"/>
    </w:pPr>
    <w:rPr>
      <w:rFonts w:ascii="Arial" w:cs="Arial" w:eastAsia="Arial" w:hAnsi="Arial"/>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