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240"/>
        <w:jc w:val="center"/>
      </w:pPr>
      <w:r>
        <w:rPr>
          <w:rFonts w:ascii="Arial" w:cs="Arial" w:eastAsia="Arial" w:hAnsi="Arial"/>
          <w:b/>
          <w:bCs/>
          <w:color w:val="1F4E79"/>
          <w:sz w:val="56"/>
          <w:szCs w:val="56"/>
        </w:rPr>
        <w:t xml:space="preserve">User Manual</w:t>
      </w:r>
    </w:p>
    <w:p>
      <w:pPr>
        <w:pBdr>
          <w:bottom w:val="single" w:color="2E75B6" w:sz="6" w:space="1"/>
        </w:pBdr>
      </w:pPr>
      <w:r>
        <w:t xml:space="preserve"/>
      </w:r>
    </w:p>
    <w:p>
      <w:r>
        <w:t xml:space="preserve"/>
      </w:r>
    </w:p>
    <w:p>
      <w:pPr>
        <w:spacing w:after="200"/>
        <w:jc w:val="center"/>
      </w:pPr>
      <w:r>
        <w:rPr>
          <w:rFonts w:ascii="Arial" w:cs="Arial" w:eastAsia="Arial" w:hAnsi="Arial"/>
          <w:color w:val="555555"/>
          <w:sz w:val="28"/>
          <w:szCs w:val="28"/>
        </w:rPr>
        <w:t xml:space="preserve">LSTM Autoencoder Anomaly Detection System</w:t>
      </w:r>
    </w:p>
    <w:p>
      <w:pPr>
        <w:jc w:val="center"/>
      </w:pPr>
      <w:r>
        <w:rPr>
          <w:rFonts w:ascii="Arial" w:cs="Arial" w:eastAsia="Arial" w:hAnsi="Arial"/>
          <w:color w:val="777777"/>
          <w:sz w:val="24"/>
          <w:szCs w:val="24"/>
        </w:rPr>
        <w:t xml:space="preserve">NASA CMAPSS FD001 — Turbofan Jet Engine Anomaly Detection</w:t>
      </w:r>
    </w:p>
    <w:p>
      <w:r>
        <w:t xml:space="preserve"/>
      </w:r>
    </w:p>
    <w:p>
      <w:pPr>
        <w:jc w:val="center"/>
      </w:pPr>
      <w:r>
        <w:rPr>
          <w:rFonts w:ascii="Arial" w:cs="Arial" w:eastAsia="Arial" w:hAnsi="Arial"/>
          <w:color w:val="999999"/>
          <w:sz w:val="22"/>
          <w:szCs w:val="22"/>
        </w:rPr>
        <w:t xml:space="preserve">April 2026</w:t>
      </w:r>
    </w:p>
    <w:p>
      <w:r>
        <w:br w:type="page"/>
      </w:r>
    </w:p>
    <w:p>
      <w:pPr>
        <w:pStyle w:val="Heading1"/>
      </w:pPr>
      <w:r>
        <w:t xml:space="preserve">What Does This System Do?</w:t>
      </w:r>
    </w:p>
    <w:p>
      <w:pPr>
        <w:spacing w:after="160"/>
      </w:pPr>
      <w:r>
        <w:t xml:space="preserve">This system analyses NASA CMAPSS turbofan jet engine sensor data and automatically detects abnormal engine behaviour using a deep learning model. The model was trained on healthy (early-cycle) engine data and raises alerts when current sensor readings deviate significantly from learned normal patterns — which indicates the engine may be degrading or approaching failure.</w:t>
      </w:r>
    </w:p>
    <w:p>
      <w:pPr>
        <w:spacing w:after="160"/>
      </w:pPr>
      <w:r>
        <w:t xml:space="preserve">The system ingests sensor telemetry continuously, runs anomaly detection on each new window of engine cycles, and displays results on a real-time web dashboard.</w:t>
      </w:r>
    </w:p>
    <w:p>
      <w:r>
        <w:t xml:space="preserve"/>
      </w:r>
    </w:p>
    <w:p>
      <w:pPr>
        <w:pStyle w:val="Heading1"/>
      </w:pPr>
      <w:r>
        <w:t xml:space="preserve">Getting Started</w:t>
      </w:r>
    </w:p>
    <w:p>
      <w:pPr>
        <w:spacing w:after="160"/>
      </w:pPr>
      <w:r>
        <w:t xml:space="preserve">Open your web browser and go to:</w:t>
      </w:r>
    </w:p>
    <w:p>
      <w:pPr>
        <w:shd w:fill="D5E8F0" w:val="clear"/>
        <w:spacing w:after="200"/>
        <w:ind w:left="360"/>
      </w:pPr>
      <w:r>
        <w:rPr>
          <w:rFonts w:ascii="Courier New" w:cs="Courier New" w:eastAsia="Courier New" w:hAnsi="Courier New"/>
          <w:b/>
          <w:bCs/>
          <w:color w:val="1F4E79"/>
          <w:sz w:val="28"/>
          <w:szCs w:val="28"/>
        </w:rPr>
        <w:t xml:space="preserve">http://localhost:5000</w:t>
      </w:r>
    </w:p>
    <w:p>
      <w:pPr>
        <w:spacing w:after="160"/>
      </w:pPr>
      <w:r>
        <w:t xml:space="preserve">You will see the main dashboard. No login is required.</w:t>
      </w:r>
    </w:p>
    <w:p>
      <w:r>
        <w:t xml:space="preserve"/>
      </w:r>
    </w:p>
    <w:p>
      <w:pPr>
        <w:pStyle w:val="Heading1"/>
      </w:pPr>
      <w:r>
        <w:t xml:space="preserve">The Dashboard Page</w:t>
      </w:r>
    </w:p>
    <w:p>
      <w:pPr>
        <w:spacing w:after="160"/>
      </w:pPr>
      <w:r>
        <w:t xml:space="preserve">The dashboard is the main page you will use day-to-day. It has three sections:</w:t>
      </w:r>
    </w:p>
    <w:p>
      <w:pPr>
        <w:pStyle w:val="Heading2"/>
      </w:pPr>
      <w:r>
        <w:t xml:space="preserve">Pipeline Status Cards (top of page)</w:t>
      </w:r>
    </w:p>
    <w:p>
      <w:pPr>
        <w:pStyle w:val="ListParagraph"/>
        <w:numPr>
          <w:ilvl w:val="0"/>
          <w:numId w:val="2"/>
        </w:numPr>
        <w:spacing w:after="80"/>
      </w:pPr>
      <w:r>
        <w:t xml:space="preserve">Rows Ingested — total engine cycle rows collected from the dataset so far</w:t>
      </w:r>
    </w:p>
    <w:p>
      <w:pPr>
        <w:pStyle w:val="ListParagraph"/>
        <w:numPr>
          <w:ilvl w:val="0"/>
          <w:numId w:val="2"/>
        </w:numPr>
        <w:spacing w:after="80"/>
      </w:pPr>
      <w:r>
        <w:t xml:space="preserve">Last Ingestion — when the most recent batch of data was received (updates every 5 minutes)</w:t>
      </w:r>
    </w:p>
    <w:p>
      <w:pPr>
        <w:pStyle w:val="ListParagraph"/>
        <w:numPr>
          <w:ilvl w:val="0"/>
          <w:numId w:val="2"/>
        </w:numPr>
        <w:spacing w:after="80"/>
      </w:pPr>
      <w:r>
        <w:t xml:space="preserve">Model Version — which version of the trained LSTM model is currently running</w:t>
      </w:r>
    </w:p>
    <w:p>
      <w:pPr>
        <w:pStyle w:val="ListParagraph"/>
        <w:numPr>
          <w:ilvl w:val="0"/>
          <w:numId w:val="2"/>
        </w:numPr>
        <w:spacing w:after="80"/>
      </w:pPr>
      <w:r>
        <w:t xml:space="preserve">Anomaly Rate (24h) — percentage of checks in the last 24 hours that were flagged as anomalies</w:t>
      </w:r>
    </w:p>
    <w:p>
      <w:pPr>
        <w:pStyle w:val="Heading2"/>
      </w:pPr>
      <w:r>
        <w:t xml:space="preserve">Latest Anomaly Check (middle of page)</w:t>
      </w:r>
    </w:p>
    <w:p>
      <w:pPr>
        <w:pStyle w:val="ListParagraph"/>
        <w:numPr>
          <w:ilvl w:val="0"/>
          <w:numId w:val="2"/>
        </w:numPr>
        <w:spacing w:after="80"/>
      </w:pPr>
      <w:r>
        <w:t xml:space="preserve">Severity — the classification result (NORMAL, LOW, or HIGH)</w:t>
      </w:r>
    </w:p>
    <w:p>
      <w:pPr>
        <w:pStyle w:val="ListParagraph"/>
        <w:numPr>
          <w:ilvl w:val="0"/>
          <w:numId w:val="2"/>
        </w:numPr>
        <w:spacing w:after="80"/>
      </w:pPr>
      <w:r>
        <w:t xml:space="preserve">Reconstruction Score — the anomaly score produced by the model. Higher means engine behaviour is further from training data.</w:t>
      </w:r>
    </w:p>
    <w:p>
      <w:pPr>
        <w:pStyle w:val="ListParagraph"/>
        <w:numPr>
          <w:ilvl w:val="0"/>
          <w:numId w:val="2"/>
        </w:numPr>
        <w:spacing w:after="80"/>
      </w:pPr>
      <w:r>
        <w:t xml:space="preserve">Threshold — the cut-off value. Scores above this trigger an alert.</w:t>
      </w:r>
    </w:p>
    <w:p>
      <w:pPr>
        <w:pStyle w:val="Heading2"/>
      </w:pPr>
      <w:r>
        <w:t xml:space="preserve">Anomaly History Table (bottom of page)</w:t>
      </w:r>
    </w:p>
    <w:p>
      <w:pPr>
        <w:spacing w:after="160"/>
      </w:pPr>
      <w:r>
        <w:t xml:space="preserve">A table showing recent anomaly detection results. Each row shows the timestamp, engine ID, cycle number, reconstruction score, and severity. Most recent check appears at the top.</w:t>
      </w:r>
    </w:p>
    <w:p>
      <w:r>
        <w:t xml:space="preserve"/>
      </w:r>
    </w:p>
    <w:p>
      <w:pPr>
        <w:pStyle w:val="Heading1"/>
      </w:pPr>
      <w:r>
        <w:t xml:space="preserve">Understanding Severity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000"/>
        <w:gridCol w:w="33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Severity</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Colour</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What It Means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What To Do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NORMAL</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Green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Engine behaviour matches training data</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Nothing — engine is operating normally</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LOW</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Yellow</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Minor deviation from normal patterns</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Monitor closely; check neighbouring cycles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Significant deviation detected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Investigate immediately; engine may be degrading</w:t>
            </w:r>
          </w:p>
        </w:tc>
      </w:tr>
    </w:tbl>
    <w:p>
      <w:r>
        <w:t xml:space="preserve"/>
      </w:r>
    </w:p>
    <w:p>
      <w:pPr>
        <w:spacing w:after="160"/>
      </w:pPr>
      <w:r>
        <w:t xml:space="preserve">When you see HIGH:</w:t>
      </w:r>
    </w:p>
    <w:p>
      <w:pPr>
        <w:pStyle w:val="ListParagraph"/>
        <w:numPr>
          <w:ilvl w:val="0"/>
          <w:numId w:val="3"/>
        </w:numPr>
        <w:spacing w:after="80"/>
      </w:pPr>
      <w:r>
        <w:t xml:space="preserve">Note the engine ID and cycle number shown in the anomaly table.</w:t>
      </w:r>
    </w:p>
    <w:p>
      <w:pPr>
        <w:pStyle w:val="ListParagraph"/>
        <w:numPr>
          <w:ilvl w:val="0"/>
          <w:numId w:val="3"/>
        </w:numPr>
        <w:spacing w:after="80"/>
      </w:pPr>
      <w:r>
        <w:t xml:space="preserve">Cross-reference with NASA CMAPSS RUL (Remaining Useful Life) ground truth data if available.</w:t>
      </w:r>
    </w:p>
    <w:p>
      <w:pPr>
        <w:pStyle w:val="ListParagraph"/>
        <w:numPr>
          <w:ilvl w:val="0"/>
          <w:numId w:val="3"/>
        </w:numPr>
        <w:spacing w:after="80"/>
      </w:pPr>
      <w:r>
        <w:t xml:space="preserve">Review sensor readings for that engine across recent cycles to identify the trend.</w:t>
      </w:r>
    </w:p>
    <w:p>
      <w:pPr>
        <w:pStyle w:val="ListParagraph"/>
        <w:numPr>
          <w:ilvl w:val="0"/>
          <w:numId w:val="3"/>
        </w:numPr>
        <w:spacing w:after="80"/>
      </w:pPr>
      <w:r>
        <w:t xml:space="preserve">Contact your engineering team with the engine ID, cycle number, and reconstruction score.</w:t>
      </w:r>
    </w:p>
    <w:p>
      <w:pPr>
        <w:pStyle w:val="ListParagraph"/>
        <w:numPr>
          <w:ilvl w:val="0"/>
          <w:numId w:val="3"/>
        </w:numPr>
        <w:spacing w:after="80"/>
      </w:pPr>
      <w:r>
        <w:t xml:space="preserve">If multiple HIGH alerts appear for the same engine in consecutive cycles, this is a strong degradation signal.</w:t>
      </w:r>
    </w:p>
    <w:p>
      <w:r>
        <w:t xml:space="preserve"/>
      </w:r>
    </w:p>
    <w:p>
      <w:pPr>
        <w:pStyle w:val="Heading1"/>
      </w:pPr>
      <w:r>
        <w:t xml:space="preserve">The ML Pipeline Page</w:t>
      </w:r>
    </w:p>
    <w:p>
      <w:pPr>
        <w:spacing w:after="160"/>
      </w:pPr>
      <w:r>
        <w:t xml:space="preserve">Click ML Pipeline in the top navigation bar to see the health of background data ingestion and model serving:</w:t>
      </w:r>
    </w:p>
    <w:p>
      <w:pPr>
        <w:pStyle w:val="ListParagraph"/>
        <w:numPr>
          <w:ilvl w:val="0"/>
          <w:numId w:val="2"/>
        </w:numPr>
        <w:spacing w:after="80"/>
      </w:pPr>
      <w:r>
        <w:t xml:space="preserve">Rows Ingested — total data points collected from test_FD001.txt</w:t>
      </w:r>
    </w:p>
    <w:p>
      <w:pPr>
        <w:pStyle w:val="ListParagraph"/>
        <w:numPr>
          <w:ilvl w:val="0"/>
          <w:numId w:val="2"/>
        </w:numPr>
        <w:spacing w:after="80"/>
      </w:pPr>
      <w:r>
        <w:t xml:space="preserve">Last Ingestion — when data was last received (the Airflow DAG runs every 5 minutes)</w:t>
      </w:r>
    </w:p>
    <w:p>
      <w:pPr>
        <w:pStyle w:val="ListParagraph"/>
        <w:numPr>
          <w:ilvl w:val="0"/>
          <w:numId w:val="2"/>
        </w:numPr>
        <w:spacing w:after="80"/>
      </w:pPr>
      <w:r>
        <w:t xml:space="preserve">Model Version — first 8 characters of the MLflow run ID for the active model</w:t>
      </w:r>
    </w:p>
    <w:p>
      <w:pPr>
        <w:pStyle w:val="ListParagraph"/>
        <w:numPr>
          <w:ilvl w:val="0"/>
          <w:numId w:val="2"/>
        </w:numPr>
        <w:spacing w:after="80"/>
      </w:pPr>
      <w:r>
        <w:t xml:space="preserve">Anomaly Rate (24h) — percentage of recent predictions that were anomalies</w:t>
      </w:r>
    </w:p>
    <w:p>
      <w:pPr>
        <w:pStyle w:val="ListParagraph"/>
        <w:numPr>
          <w:ilvl w:val="0"/>
          <w:numId w:val="2"/>
        </w:numPr>
        <w:spacing w:after="80"/>
      </w:pPr>
      <w:r>
        <w:t xml:space="preserve">Threshold — the current anomaly detection threshold value</w:t>
      </w:r>
    </w:p>
    <w:p>
      <w:r>
        <w:t xml:space="preserve"/>
      </w:r>
    </w:p>
    <w:p>
      <w:pPr>
        <w:spacing w:after="160"/>
      </w:pPr>
      <w:r>
        <w:t xml:space="preserve">Links on this page:</w:t>
      </w:r>
    </w:p>
    <w:p>
      <w:pPr>
        <w:pStyle w:val="ListParagraph"/>
        <w:numPr>
          <w:ilvl w:val="0"/>
          <w:numId w:val="2"/>
        </w:numPr>
        <w:spacing w:after="80"/>
      </w:pPr>
      <w:r>
        <w:t xml:space="preserve">Open MLflow UI (http://localhost:5001) — see training runs, loss curves, and registered model versions</w:t>
      </w:r>
    </w:p>
    <w:p>
      <w:pPr>
        <w:pStyle w:val="ListParagraph"/>
        <w:numPr>
          <w:ilvl w:val="0"/>
          <w:numId w:val="2"/>
        </w:numPr>
        <w:spacing w:after="80"/>
      </w:pPr>
      <w:r>
        <w:t xml:space="preserve">Open Airflow UI (http://localhost:8080) — see the ingest_nasa_cmapss DAG and confirm data is being ingested</w:t>
      </w:r>
    </w:p>
    <w:p>
      <w:r>
        <w:t xml:space="preserve"/>
      </w:r>
    </w:p>
    <w:p>
      <w:pPr>
        <w:pStyle w:val="Heading1"/>
      </w:pPr>
      <w:r>
        <w:t xml:space="preserve">The Grafana Monitoring Panel</w:t>
      </w:r>
    </w:p>
    <w:p>
      <w:pPr>
        <w:spacing w:after="160"/>
      </w:pPr>
      <w:r>
        <w:t xml:space="preserve">For detailed time-series graphs of model performance, open Grafana directly at http://localhost:3000. Log in with username admin and password admin. Click Dashboards, then Anomaly Detection.</w:t>
      </w:r>
    </w:p>
    <w:p>
      <w:r>
        <w:t xml:space="preserve"/>
      </w:r>
    </w:p>
    <w:p>
      <w:pPr>
        <w:spacing w:after="160"/>
      </w:pPr>
      <w:r>
        <w:t xml:space="preserve">The Grafana dashboard shows:</w:t>
      </w:r>
    </w:p>
    <w:p>
      <w:pPr>
        <w:pStyle w:val="ListParagraph"/>
        <w:numPr>
          <w:ilvl w:val="0"/>
          <w:numId w:val="2"/>
        </w:numPr>
        <w:spacing w:after="80"/>
      </w:pPr>
      <w:r>
        <w:t xml:space="preserve">Total Inference Requests — how many AI checks have been run</w:t>
      </w:r>
    </w:p>
    <w:p>
      <w:pPr>
        <w:pStyle w:val="ListParagraph"/>
        <w:numPr>
          <w:ilvl w:val="0"/>
          <w:numId w:val="2"/>
        </w:numPr>
        <w:spacing w:after="80"/>
      </w:pPr>
      <w:r>
        <w:t xml:space="preserve">Inference Latency — how fast the LSTM model is responding (milliseconds)</w:t>
      </w:r>
    </w:p>
    <w:p>
      <w:pPr>
        <w:pStyle w:val="ListParagraph"/>
        <w:numPr>
          <w:ilvl w:val="0"/>
          <w:numId w:val="2"/>
        </w:numPr>
        <w:spacing w:after="80"/>
      </w:pPr>
      <w:r>
        <w:t xml:space="preserve">Anomalies by Severity — count of LOW and HIGH anomalies over time</w:t>
      </w:r>
    </w:p>
    <w:p>
      <w:pPr>
        <w:pStyle w:val="ListParagraph"/>
        <w:numPr>
          <w:ilvl w:val="0"/>
          <w:numId w:val="2"/>
        </w:numPr>
        <w:spacing w:after="80"/>
      </w:pPr>
      <w:r>
        <w:t xml:space="preserve">Reconstruction Error — the raw anomaly score over time (spikes indicate anomalies)</w:t>
      </w:r>
    </w:p>
    <w:p>
      <w:r>
        <w:t xml:space="preserve"/>
      </w:r>
    </w:p>
    <w:p>
      <w:pPr>
        <w:pStyle w:val="Heading1"/>
      </w:pPr>
      <w:r>
        <w:t xml:space="preserve">Understanding the Data — NASA CMAPSS FD001</w:t>
      </w:r>
    </w:p>
    <w:p>
      <w:pPr>
        <w:spacing w:after="160"/>
      </w:pPr>
      <w:r>
        <w:t xml:space="preserve">The system uses the NASA CMAPSS (Commercial Modular Aero-Propulsion System Simulation) FD001 dataset. This dataset simulates 100 turbofan jet engines, each starting healthy and degrading over time until failure.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Concept</w:t>
            </w:r>
          </w:p>
        </w:tc>
        <w:tc>
          <w:tcPr>
            <w:tcW w:type="dxa" w:w="6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Explanation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Engine ID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Which of the 100 test engines the reading belongs to (1–100)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Cycle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operating cycle number for that engine (starts at 1)</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Sensors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Temperature, pressure, fan speeds and other readings per cycle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Degradation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Engines degrade gradually; the model detects when patterns diverge from the healthy baseline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What the model learned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LSTM Autoencoder was trained on the first 125 cycles per training engine (pre-degradation). Any pattern it cannot reconstruct well is flagged anomalous.</w:t>
            </w:r>
          </w:p>
        </w:tc>
      </w:tr>
    </w:tbl>
    <w:p>
      <w:r>
        <w:t xml:space="preserve"/>
      </w:r>
    </w:p>
    <w:p>
      <w:pPr>
        <w:pStyle w:val="Heading1"/>
      </w:pPr>
      <w:r>
        <w:t xml:space="preserve">Frequently Asked Questions</w:t>
      </w:r>
    </w:p>
    <w:p>
      <w:pPr>
        <w:pStyle w:val="Heading2"/>
      </w:pPr>
      <w:r>
        <w:t xml:space="preserve">How often does the system check for anomalies?</w:t>
      </w:r>
    </w:p>
    <w:p>
      <w:pPr>
        <w:spacing w:after="160"/>
      </w:pPr>
      <w:r>
        <w:t xml:space="preserve">The Airflow pipeline ingests 10 new engine cycle rows every 5 minutes from test_FD001.txt. Each /predict call checks one 30-cycle window.</w:t>
      </w:r>
    </w:p>
    <w:p>
      <w:pPr>
        <w:pStyle w:val="Heading2"/>
      </w:pPr>
      <w:r>
        <w:t xml:space="preserve">What is the Reconstruction Score?</w:t>
      </w:r>
    </w:p>
    <w:p>
      <w:pPr>
        <w:spacing w:after="160"/>
      </w:pPr>
      <w:r>
        <w:t xml:space="preserve">It is the mean squared error between the raw sensor window and the model's reconstruction of it. A score near 0 means the engine is behaving exactly as the model expects. A high score means the sensor pattern is unlike anything seen during healthy training.</w:t>
      </w:r>
    </w:p>
    <w:p>
      <w:pPr>
        <w:pStyle w:val="Heading2"/>
      </w:pPr>
      <w:r>
        <w:t xml:space="preserve">What is the threshold?</w:t>
      </w:r>
    </w:p>
    <w:p>
      <w:pPr>
        <w:spacing w:after="160"/>
      </w:pPr>
      <w:r>
        <w:t xml:space="preserve">The threshold is set automatically during training at the 95th percentile of reconstruction errors on normal training data. This means 5% of healthy windows may trigger a LOW alert (expected false positive rate). Contact your administrator to retrain with a different threshold_percentile setting.</w:t>
      </w:r>
    </w:p>
    <w:p>
      <w:pPr>
        <w:pStyle w:val="Heading2"/>
      </w:pPr>
      <w:r>
        <w:t xml:space="preserve">What do the two severity levels mean numerically?</w:t>
      </w:r>
    </w:p>
    <w:p>
      <w:pPr>
        <w:pStyle w:val="ListParagraph"/>
        <w:numPr>
          <w:ilvl w:val="0"/>
          <w:numId w:val="2"/>
        </w:numPr>
        <w:spacing w:after="80"/>
      </w:pPr>
      <w:r>
        <w:t xml:space="preserve">LOW: reconstruction score between 1x and 2x the threshold</w:t>
      </w:r>
    </w:p>
    <w:p>
      <w:pPr>
        <w:pStyle w:val="ListParagraph"/>
        <w:numPr>
          <w:ilvl w:val="0"/>
          <w:numId w:val="2"/>
        </w:numPr>
        <w:spacing w:after="80"/>
      </w:pPr>
      <w:r>
        <w:t xml:space="preserve">HIGH: reconstruction score above 2x the threshold</w:t>
      </w:r>
    </w:p>
    <w:p>
      <w:r>
        <w:t xml:space="preserve"/>
      </w:r>
    </w:p>
    <w:p>
      <w:pPr>
        <w:pStyle w:val="Heading2"/>
      </w:pPr>
      <w:r>
        <w:t xml:space="preserve">What do I do if the dashboard shows backend offline?</w:t>
      </w:r>
    </w:p>
    <w:p>
      <w:pPr>
        <w:spacing w:after="160"/>
      </w:pPr>
      <w:r>
        <w:t xml:space="preserve">The inference service is not running. Check that all Docker containers are running with: docker compose ps</w:t>
      </w:r>
    </w:p>
    <w:p>
      <w:pPr>
        <w:pStyle w:val="Heading2"/>
      </w:pPr>
      <w:r>
        <w:t xml:space="preserve">What do I do if anomaly rate is 0% for a long time?</w:t>
      </w:r>
    </w:p>
    <w:p>
      <w:pPr>
        <w:spacing w:after="160"/>
      </w:pPr>
      <w:r>
        <w:t xml:space="preserve">This could mean the test data being ingested is all from early (healthy) cycles. This is expected for engines at low cycle counts. As the pipeline progresses through higher cycle numbers, anomaly rates will increase.</w:t>
      </w:r>
    </w:p>
    <w:p>
      <w:pPr>
        <w:pStyle w:val="Heading2"/>
      </w:pPr>
      <w:r>
        <w:t xml:space="preserve">Is my data sent anywhere?</w:t>
      </w:r>
    </w:p>
    <w:p>
      <w:pPr>
        <w:spacing w:after="160"/>
      </w:pPr>
      <w:r>
        <w:t xml:space="preserve">No. Everything runs locally on your machine. No data is sent to any external server. The NASA CMAPSS dataset is public-domain NASA research data.</w:t>
      </w:r>
    </w:p>
    <w:p>
      <w:r>
        <w:t xml:space="preserve"/>
      </w:r>
    </w:p>
    <w:p>
      <w:pPr>
        <w:pStyle w:val="Heading1"/>
      </w:pPr>
      <w: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URL</w:t>
            </w:r>
          </w:p>
        </w:tc>
        <w:tc>
          <w:tcPr>
            <w:tcW w:type="dxa" w:w="5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Purpose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http://localhost:5000</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Main dashboard</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http://localhost:5000/pipeline</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ML pipeline status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http://localhost:5000/manual</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This user manual</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http://localhost:3000</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Grafana monitoring (admin/admin)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http://localhost:5001</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MLflow experiment tracking</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http://localhost:8000/docs</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FastAPI interactive API documentation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http://localhost:8080</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Airflow data pipeline (admin/admin)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http://localhost:9090</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Prometheus metrics browser</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500"/>
        <w:gridCol w:w="5460"/>
      </w:tblGrid>
      <w:tr>
        <w:trPr>
          <w:tblHeader/>
        </w:trPr>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5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/predict</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anomaly detection on a 30x14 sensor window</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POST</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/drift</w:t>
            </w:r>
          </w:p>
        </w:tc>
        <w:tc>
          <w:tcPr>
            <w:tcW w:type="dxa" w:w="5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Check for data drift on a sensor window</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/health</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 load status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GET</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/ready</w:t>
            </w:r>
          </w:p>
        </w:tc>
        <w:tc>
          <w:tcPr>
            <w:tcW w:type="dxa" w:w="5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Readiness probe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/pipeline/status</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Pipeline stats for the dashboard</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GET</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/metrics</w:t>
            </w:r>
          </w:p>
        </w:tc>
        <w:tc>
          <w:tcPr>
            <w:tcW w:type="dxa" w:w="5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Prometheus metrics scrape endpoint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b/>
        <w:bCs/>
        <w:color w:val="404040"/>
        <w:sz w:val="20"/>
        <w:szCs w:val="20"/>
      </w:rPr>
      <w:t xml:space="preserve">User Manual — NASA CMAPSS Anomaly Detection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4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2026-04-27T19:22:50.578Z</dcterms:created>
  <dcterms:modified xsi:type="dcterms:W3CDTF">2026-04-27T19:22:50.578Z</dcterms:modified>
</cp:coreProperties>
</file>

<file path=docProps/custom.xml><?xml version="1.0" encoding="utf-8"?>
<Properties xmlns="http://schemas.openxmlformats.org/officeDocument/2006/custom-properties" xmlns:vt="http://schemas.openxmlformats.org/officeDocument/2006/docPropsVTypes"/>
</file>