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High-Level Design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LSTM Autoencoder Anomaly Detection — NASA CMAPSS FD001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LSTM Autoencoder trained on healthy NASA CMAPSS FD001 engine cycles detects anomalous behaviour by measuring how poorly it can reconstruct incoming sensor windows. High reconstruction error triggers a severity-graded alert.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Design Goals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Automation — ingestion, training, and inference run without manual steps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Reproducibility — every MLflow run is fully tracked (params, metrics, artifacts)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Loose Coupling — frontend and backend connected only via REST API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Observability — Prometheus + Grafana expose inference and pipeline metrics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Portability — full stack runs via Docker Compose, no cloud required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Dataset — NASA CMAPSS FD001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engines / Test engines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/ 100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Sensors used (of 21)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(7 constant sensors removed)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cycles threshold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125 cycles per engine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length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engine cycles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System Components</w:t>
      </w:r>
    </w:p>
    <w:p>
      <w:pPr>
        <w:pStyle w:val="Heading2"/>
      </w:pPr>
      <w:r>
        <w:rPr>
          <w:rFonts w:ascii="Arial" w:cs="Arial" w:eastAsia="Arial" w:hAnsi="Arial"/>
        </w:rPr>
        <w:t xml:space="preserve">4.1 Data Ingestion (Airflow)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ingest_nasa_cmapss DAG: reads 10 rows from test_FD001.txt every 5 min → validate → store (SQLite nasa_metrics). train_lstm_autoencoder DAG: manually triggered; runs preprocess → train → /reload on backend.</w:t>
      </w:r>
    </w:p>
    <w:p>
      <w:pPr>
        <w:pStyle w:val="Heading2"/>
      </w:pPr>
      <w:r>
        <w:rPr>
          <w:rFonts w:ascii="Arial" w:cs="Arial" w:eastAsia="Arial" w:hAnsi="Arial"/>
        </w:rPr>
        <w:t xml:space="preserve">4.2 ML Layer (DVC + MLflow)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DVC pipeline: preprocess → train → evaluate. Training registers the model in MLflow and promotes it to Production stage. Threshold set at p95 of training reconstruction errors.</w:t>
      </w:r>
    </w:p>
    <w:p>
      <w:pPr>
        <w:pStyle w:val="Heading2"/>
      </w:pPr>
      <w:r>
        <w:rPr>
          <w:rFonts w:ascii="Arial" w:cs="Arial" w:eastAsia="Arial" w:hAnsi="Arial"/>
        </w:rPr>
        <w:t xml:space="preserve">4.3 Serving Layer (FastAPI)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Loads Production MLflow model at startup. Endpoints: /predict, /health, /ready, /drift, /pipeline/status, /metrics, /reload.</w:t>
      </w:r>
    </w:p>
    <w:p>
      <w:pPr>
        <w:pStyle w:val="Heading2"/>
      </w:pPr>
      <w:r>
        <w:rPr>
          <w:rFonts w:ascii="Arial" w:cs="Arial" w:eastAsia="Arial" w:hAnsi="Arial"/>
        </w:rPr>
        <w:t xml:space="preserve">4.4 Frontend (Flask)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pages — live dashboard, pipeline status, user manual. Calls FastAPI via REST only; no direct model access.</w:t>
      </w:r>
    </w:p>
    <w:p>
      <w:pPr>
        <w:pStyle w:val="Heading2"/>
      </w:pPr>
      <w:r>
        <w:rPr>
          <w:rFonts w:ascii="Arial" w:cs="Arial" w:eastAsia="Arial" w:hAnsi="Arial"/>
        </w:rPr>
        <w:t xml:space="preserve">4.5 Monitoring (Prometheus + Grafana)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Prometheus scrapes /metrics every 15 s. Grafana dashboard: inference latency, anomaly counts by severity, reconstruction error over time.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Data Flow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train_FD001.txt → preprocess → train → MLflow (Production)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test_FD001.txt  → Airflow (every 5 min) → SQLite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→ FastAPI /predict → severity + SQLite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→ Flask dashboard  → REST API only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→ Prometheus → Grafana (NRT)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Pipeline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Preprocessing: 20,631 rows → 9,600 windows (30×14) in ~3.3 s (~2,948 windows/sec). Not a bottleneck for retraining or inference.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ML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(batch, 30, 14) — 30 cycles × 14 sensors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2-layer LSTM, hidden=64, dropout=0.2 → last hidden state (batch, 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Latent repeated → 2-layer LSTM → Linear(64→14) → (batch, 30, 14)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MSE(input, reconstruction) per sample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Severity: normal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≤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Severity: 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&lt; score ≤ 2×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Severity: 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&gt; 2× threshold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Key Design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on normal cycles 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unsupervised; degradation naturally raises reconstruction 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14-sensor selection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constant sensors removed — no information loss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30-cycle window, per-engine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temporal context; prevents cross-engine contamination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at p95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Data-driven; ~5% expected false positive rate on healthy data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Production stage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serving; clear promotion lifecycle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SQLite, no cloud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 guarantees; sufficient for local scale; zero external dependencies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Docker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PyTorch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9090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node-exporter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Exporter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(separate compose)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(host process)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2026-04-28T09:13:30.628Z</dcterms:created>
  <dcterms:modified xsi:type="dcterms:W3CDTF">2026-04-28T09:13:30.629Z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