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Architecture Document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LSTM Autoencoder Anomaly Detection — NASA CMAPSS FD001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</w:rPr>
        <w:t xml:space="preserve">An end-to-end MLOps application that ingests NASA CMAPSS FD001 turbofan engine sensor data and detects anomalous engine behaviour using an LSTM Autoencoder trained on healthy engine cycles.</w:t>
      </w:r>
    </w:p>
    <w:p>
      <w:pPr>
        <w:spacing w:after="120"/>
      </w:pPr>
      <w:r>
        <w:rPr>
          <w:rFonts w:ascii="Arial" w:cs="Arial" w:eastAsia="Arial" w:hAnsi="Arial"/>
        </w:rPr>
        <w:t xml:space="preserve">Stack: DVC (data versioning) · MLflow (experiment tracking) · Airflow (ingestion + training) · FastAPI (serving) · Flask (dashboard) · Prometheus + Grafana (monitoring) · Docker Compose (containerisation).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Layers</w:t>
      </w:r>
    </w:p>
    <w:p>
      <w:pPr>
        <w:pStyle w:val="Heading2"/>
      </w:pPr>
      <w:r>
        <w:rPr>
          <w:rFonts w:ascii="Arial" w:cs="Arial" w:eastAsia="Arial" w:hAnsi="Arial"/>
        </w:rPr>
        <w:t xml:space="preserve">Data Layer</w:t>
      </w:r>
    </w:p>
    <w:p>
      <w:pPr>
        <w:spacing w:after="120"/>
      </w:pPr>
      <w:r>
        <w:rPr>
          <w:rFonts w:ascii="Arial" w:cs="Arial" w:eastAsia="Arial" w:hAnsi="Arial"/>
        </w:rPr>
        <w:t xml:space="preserve">Raw CMAPSS files tracked by DVC. Airflow ingest_nasa_cmapss DAG reads test_FD001.txt in 10-row batches every 5 min and stores rows to SQLite (nasa_metrics table).</w:t>
      </w:r>
    </w:p>
    <w:p>
      <w:pPr>
        <w:pStyle w:val="Heading2"/>
      </w:pPr>
      <w:r>
        <w:rPr>
          <w:rFonts w:ascii="Arial" w:cs="Arial" w:eastAsia="Arial" w:hAnsi="Arial"/>
        </w:rPr>
        <w:t xml:space="preserve">ML Layer</w:t>
      </w:r>
    </w:p>
    <w:p>
      <w:pPr>
        <w:spacing w:after="120"/>
      </w:pPr>
      <w:r>
        <w:rPr>
          <w:rFonts w:ascii="Arial" w:cs="Arial" w:eastAsia="Arial" w:hAnsi="Arial"/>
        </w:rPr>
        <w:t xml:space="preserve">DVC pipeline: preprocess → train → evaluate (run via dvc repro). Preprocessing selects 14 sensors, fits a MinMaxScaler, and creates 30-cycle windows. Training builds the LSTM Autoencoder, registers it in MLflow (Production stage), and sets the anomaly threshold at p95. Training can also be triggered via the Airflow train_lstm_autoencoder DAG, which hot-swaps the model via /reload without a container restart.</w:t>
      </w:r>
    </w:p>
    <w:p>
      <w:pPr>
        <w:pStyle w:val="Heading2"/>
      </w:pPr>
      <w:r>
        <w:rPr>
          <w:rFonts w:ascii="Arial" w:cs="Arial" w:eastAsia="Arial" w:hAnsi="Arial"/>
        </w:rPr>
        <w:t xml:space="preserve">Serving Layer</w:t>
      </w:r>
    </w:p>
    <w:p>
      <w:pPr>
        <w:spacing w:after="120"/>
      </w:pPr>
      <w:r>
        <w:rPr>
          <w:rFonts w:ascii="Arial" w:cs="Arial" w:eastAsia="Arial" w:hAnsi="Arial"/>
        </w:rPr>
        <w:t xml:space="preserve">FastAPI backend loads the Production-stage MLflow model at startup. Scales input, runs LSTM, computes MSE reconstruction error, classifies severity (normal / low / high). Exports Prometheus metrics at /metrics. /reload endpoint enables hot model swap after retraining.</w:t>
      </w:r>
    </w:p>
    <w:p>
      <w:pPr>
        <w:pStyle w:val="Heading2"/>
      </w:pPr>
      <w:r>
        <w:rPr>
          <w:rFonts w:ascii="Arial" w:cs="Arial" w:eastAsia="Arial" w:hAnsi="Arial"/>
        </w:rPr>
        <w:t xml:space="preserve">Frontend Layer</w:t>
      </w:r>
    </w:p>
    <w:p>
      <w:pPr>
        <w:spacing w:after="120"/>
      </w:pPr>
      <w:r>
        <w:rPr>
          <w:rFonts w:ascii="Arial" w:cs="Arial" w:eastAsia="Arial" w:hAnsi="Arial"/>
        </w:rPr>
        <w:t xml:space="preserve">Flask app with three pages: live dashboard, ML pipeline status, and user manual. Calls FastAPI exclusively via REST API — no direct model imports.</w:t>
      </w:r>
    </w:p>
    <w:p>
      <w:pPr>
        <w:pStyle w:val="Heading2"/>
      </w:pPr>
      <w:r>
        <w:rPr>
          <w:rFonts w:ascii="Arial" w:cs="Arial" w:eastAsia="Arial" w:hAnsi="Arial"/>
        </w:rPr>
        <w:t xml:space="preserve">Monitoring Layer</w:t>
      </w:r>
    </w:p>
    <w:p>
      <w:pPr>
        <w:spacing w:after="120"/>
      </w:pPr>
      <w:r>
        <w:rPr>
          <w:rFonts w:ascii="Arial" w:cs="Arial" w:eastAsia="Arial" w:hAnsi="Arial"/>
        </w:rPr>
        <w:t xml:space="preserve">Prometheus scrapes /metrics every 15 s and Node Exporter for host metrics. Grafana pre-provisioned dashboard shows inference latency, anomaly counts, and reconstruction error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Service Communication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:5000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:8000 / MLflow :5001 / Airflow :8080 / Grafana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tool UIs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:8000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Predictions, pipeline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:5001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Production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:8080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:8000 /reload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Hot-swap model after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:9090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:8000/metrics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scrape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:9090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 :9100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scrape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:3000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:9090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 source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Volumes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./data:/app/data, ./ml:/app/ml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monitoring/prometheus.yml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/proc, /sys (read-only)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monitoring/grafana/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(host)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mlruns/ (local)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(separate compose)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./data:/app/data, ./ml:/app/ml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DVC Pipeline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train_FD001.txt → [preprocess] → windows.npy, scaler.joblib, drift_baseline.json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→ [train]      → threshold.txt + MLflow 'lstm_autoencoder' (Production)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→ [evaluate]   → anomaly_rate, mean_error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LSTM Autoencoder Architecture</w:t>
      </w:r>
    </w:p>
    <w:p>
      <w:pPr>
        <w:spacing w:after="120"/>
      </w:pPr>
      <w:r>
        <w:rPr>
          <w:rFonts w:ascii="Arial" w:cs="Arial" w:eastAsia="Arial" w:hAnsi="Arial"/>
        </w:rPr>
        <w:t xml:space="preserve">Input: (batch, 30, 14) — 30 engine cycles × 14 sensors</w:t>
      </w:r>
    </w:p>
    <w:p>
      <w:pPr>
        <w:spacing w:after="120"/>
      </w:pPr>
      <w:r>
        <w:rPr>
          <w:rFonts w:ascii="Arial" w:cs="Arial" w:eastAsia="Arial" w:hAnsi="Arial"/>
        </w:rPr>
        <w:t xml:space="preserve">Encoder: 2-layer LSTM (hidden=64, dropout=0.2) → last hidden state (batch, 64)</w:t>
      </w:r>
    </w:p>
    <w:p>
      <w:pPr>
        <w:spacing w:after="120"/>
      </w:pPr>
      <w:r>
        <w:rPr>
          <w:rFonts w:ascii="Arial" w:cs="Arial" w:eastAsia="Arial" w:hAnsi="Arial"/>
        </w:rPr>
        <w:t xml:space="preserve">Decoder: latent repeated 30× → 2-layer LSTM → Linear(64→14) → (batch, 30, 14)</w:t>
      </w:r>
    </w:p>
    <w:p>
      <w:pPr>
        <w:spacing w:after="120"/>
      </w:pPr>
      <w:r>
        <w:rPr>
          <w:rFonts w:ascii="Arial" w:cs="Arial" w:eastAsia="Arial" w:hAnsi="Arial"/>
        </w:rPr>
        <w:t xml:space="preserve">Anomaly Score: MSE(input, reconstruction) per sample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on normal cycles only (≤125)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unsupervised — degradation naturally raises reconstruction 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14-sensor selection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constant sensors removed; no information loss, less noise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30-cycle sliding window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temporal context; per-engine to avoid contamination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at p95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Data-driven; balances sensitivity vs false positive 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severity levels (low/high)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alerts actionable; low=1–2×, high=&gt;2× threshold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REST-only frontend↔backend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 coupling; independent deployable services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Production stage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model loading; clear promotion lifecycle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2026-04-28T09:13:30.246Z</dcterms:created>
  <dcterms:modified xsi:type="dcterms:W3CDTF">2026-04-28T09:13:30.247Z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