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DASH</w:t>
      </w:r>
    </w:p>
    <w:p>
      <w:pPr>
        <w:spacing w:after="60"/>
        <w:jc w:val="center"/>
      </w:pPr>
      <w:r>
        <w:rPr>
          <w:rFonts w:ascii="Arial" w:cs="Arial" w:eastAsia="Arial" w:hAnsi="Arial"/>
          <w:color w:val="3A7CA5"/>
          <w:sz w:val="24"/>
          <w:szCs w:val="24"/>
        </w:rPr>
        <w:t xml:space="preserve">Security Architect &amp; AI Security Researcher</w:t>
      </w:r>
    </w:p>
    <w:p>
      <w:pPr>
        <w:spacing w:after="280"/>
        <w:jc w:val="center"/>
      </w:pPr>
      <w:r>
        <w:rPr>
          <w:color w:val="555555"/>
          <w:sz w:val="20"/>
          <w:szCs w:val="20"/>
        </w:rPr>
        <w:t xml:space="preserve">da5ch0@github</w:t>
      </w:r>
      <w:r>
        <w:rPr>
          <w:color w:val="AAAAAA"/>
          <w:sz w:val="20"/>
          <w:szCs w:val="20"/>
        </w:rPr>
        <w:t xml:space="preserve">  ·  </w:t>
      </w:r>
      <w:r>
        <w:rPr>
          <w:color w:val="555555"/>
          <w:sz w:val="20"/>
          <w:szCs w:val="20"/>
        </w:rPr>
        <w:t xml:space="preserve">he/they</w:t>
      </w:r>
      <w:r>
        <w:rPr>
          <w:color w:val="AAAAAA"/>
          <w:sz w:val="20"/>
          <w:szCs w:val="20"/>
        </w:rPr>
        <w:t xml:space="preserve">  ·  </w:t>
      </w:r>
      <w:r>
        <w:rPr>
          <w:color w:val="555555"/>
          <w:sz w:val="20"/>
          <w:szCs w:val="20"/>
        </w:rPr>
        <w:t xml:space="preserve">Denver, CO Metro</w:t>
      </w:r>
      <w:r>
        <w:rPr>
          <w:color w:val="AAAAAA"/>
          <w:sz w:val="20"/>
          <w:szCs w:val="20"/>
        </w:rPr>
        <w:t xml:space="preserve">  ·  </w:t>
      </w:r>
      <w:r>
        <w:rPr>
          <w:color w:val="555555"/>
          <w:sz w:val="20"/>
          <w:szCs w:val="20"/>
        </w:rPr>
        <w:t xml:space="preserve">Remote</w:t>
      </w:r>
    </w:p>
    <w:p>
      <w:pPr>
        <w:pStyle w:val="Heading1"/>
      </w:pPr>
      <w:r>
        <w:t xml:space="preserve">PROFESSIONAL SUMMARY</w:t>
      </w:r>
    </w:p>
    <w:p>
      <w:pPr>
        <w:spacing w:after="200"/>
      </w:pPr>
      <w:r>
        <w:t xml:space="preserve">Security architect with 11+ years in technology and 6+ years in cybersecurity, with deep expertise spanning enterprise Microsoft security ecosystems, vulnerability research, and cutting-edge AI/LLM security. Published researcher who established the </w:t>
      </w:r>
      <w:r>
        <w:rPr>
          <w:b/>
          <w:bCs/>
        </w:rPr>
        <w:t xml:space="preserve">Expressiveness-Vulnerability Identity (EVI)</w:t>
      </w:r>
      <w:r>
        <w:t xml:space="preserve"> — a formal proof framework demonstrating that prompt injection in language-processing systems is fundamentally unsolvable, with implications for AI policy, CVE classification, and secure system design. Experienced building and operating entire security programs as a one-person security team: architecture, engineering, analysis, threat hunting, and executive advisory. Combines offensive security mindset with architectural thinking to build, test, and harden systems across the full security lifecycle. Credited vulnerability researcher (CVE-2016-7256). DEF CON community member since 2014. 8,000+ followers across the information security community.</w:t>
      </w:r>
    </w:p>
    <w:p>
      <w:pPr>
        <w:pStyle w:val="Heading1"/>
      </w:pPr>
      <w:r>
        <w:t xml:space="preserve">CORE COMPETENCIES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Microsoft Defender Suite</w:t>
            </w:r>
          </w:p>
        </w:tc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LLM / AI Security Research</w:t>
            </w:r>
          </w:p>
        </w:tc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Security Architecture &amp; Design</w:t>
            </w:r>
          </w:p>
        </w:tc>
      </w:tr>
      <w:tr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Microsoft Sentinel (SIEM/SOAR)</w:t>
            </w:r>
          </w:p>
        </w:tc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Prompt Injection Analysis</w:t>
            </w:r>
          </w:p>
        </w:tc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OSINT &amp; Threat Intelligence</w:t>
            </w:r>
          </w:p>
        </w:tc>
      </w:tr>
      <w:tr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M365 Security &amp; Compliance</w:t>
            </w:r>
          </w:p>
        </w:tc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Adversarial Machine Learning</w:t>
            </w:r>
          </w:p>
        </w:tc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Malware Analysis</w:t>
            </w:r>
          </w:p>
        </w:tc>
      </w:tr>
      <w:tr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Data Loss Prevention (DLP)</w:t>
            </w:r>
          </w:p>
        </w:tc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Vulnerability Research &amp; Disclosure</w:t>
            </w:r>
          </w:p>
        </w:tc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Privacy Engineering &amp; OPSEC</w:t>
            </w:r>
          </w:p>
        </w:tc>
      </w:tr>
      <w:tr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Microsoft Intune / MDM</w:t>
            </w:r>
          </w:p>
        </w:tc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Security Policy &amp; Compliance</w:t>
            </w:r>
          </w:p>
        </w:tc>
      </w:tr>
      <w:tr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DevSecOps &amp; Infrastructure</w:t>
            </w:r>
          </w:p>
        </w:tc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Cross-Disciplinary Research</w:t>
            </w:r>
          </w:p>
        </w:tc>
        <w:tc>
          <w:tcPr>
            <w:tcW w:type="dxa" w:w="3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Executive Advisory &amp; Mentorship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TECHNICAL SKILLS</w:t>
      </w:r>
    </w:p>
    <w:p>
      <w:pPr>
        <w:spacing w:before="40" w:after="40"/>
      </w:pPr>
      <w:r>
        <w:rPr>
          <w:b/>
          <w:bCs/>
          <w:color w:val="2B2B2B"/>
          <w:sz w:val="21"/>
          <w:szCs w:val="21"/>
        </w:rPr>
        <w:t xml:space="preserve">Detection &amp; Query Languages: </w:t>
      </w:r>
      <w:r>
        <w:rPr>
          <w:color w:val="444444"/>
          <w:sz w:val="21"/>
          <w:szCs w:val="21"/>
        </w:rPr>
        <w:t xml:space="preserve">KQL (advanced), Sigma, Snort/Suricata, YARA</w:t>
      </w:r>
    </w:p>
    <w:p>
      <w:pPr>
        <w:spacing w:before="40" w:after="40"/>
      </w:pPr>
      <w:r>
        <w:rPr>
          <w:b/>
          <w:bCs/>
          <w:color w:val="2B2B2B"/>
          <w:sz w:val="21"/>
          <w:szCs w:val="21"/>
        </w:rPr>
        <w:t xml:space="preserve">Scripting &amp; Automation: </w:t>
      </w:r>
      <w:r>
        <w:rPr>
          <w:color w:val="444444"/>
          <w:sz w:val="21"/>
          <w:szCs w:val="21"/>
        </w:rPr>
        <w:t xml:space="preserve">PowerShell, Python, Bash/Zsh, Ruby</w:t>
      </w:r>
    </w:p>
    <w:p>
      <w:pPr>
        <w:spacing w:before="40" w:after="40"/>
      </w:pPr>
      <w:r>
        <w:rPr>
          <w:b/>
          <w:bCs/>
          <w:color w:val="2B2B2B"/>
          <w:sz w:val="21"/>
          <w:szCs w:val="21"/>
        </w:rPr>
        <w:t xml:space="preserve">Additional Languages: </w:t>
      </w:r>
      <w:r>
        <w:rPr>
          <w:color w:val="444444"/>
          <w:sz w:val="21"/>
          <w:szCs w:val="21"/>
        </w:rPr>
        <w:t xml:space="preserve">C/C++/C#, Java, JavaScript, PHP, Perl</w:t>
      </w:r>
    </w:p>
    <w:p>
      <w:pPr>
        <w:spacing w:before="40" w:after="40"/>
      </w:pPr>
      <w:r>
        <w:rPr>
          <w:b/>
          <w:bCs/>
          <w:color w:val="2B2B2B"/>
          <w:sz w:val="21"/>
          <w:szCs w:val="21"/>
        </w:rPr>
        <w:t xml:space="preserve">Microsoft Security: </w:t>
      </w:r>
      <w:r>
        <w:rPr>
          <w:color w:val="444444"/>
          <w:sz w:val="21"/>
          <w:szCs w:val="21"/>
        </w:rPr>
        <w:t xml:space="preserve">Defender for Endpoint, Defender for Identity, Defender for Cloud Apps, Defender for Office 365, Entra ID, Conditional Access, Azure Information Protection, Purview</w:t>
      </w:r>
    </w:p>
    <w:p>
      <w:pPr>
        <w:spacing w:before="40" w:after="40"/>
      </w:pPr>
      <w:r>
        <w:rPr>
          <w:b/>
          <w:bCs/>
          <w:color w:val="2B2B2B"/>
          <w:sz w:val="21"/>
          <w:szCs w:val="21"/>
        </w:rPr>
        <w:t xml:space="preserve">MDM &amp; Endpoint Management: </w:t>
      </w:r>
      <w:r>
        <w:rPr>
          <w:color w:val="444444"/>
          <w:sz w:val="21"/>
          <w:szCs w:val="21"/>
        </w:rPr>
        <w:t xml:space="preserve">Microsoft Intune, JAMF, MobileIron, Apple Business Manager</w:t>
      </w:r>
    </w:p>
    <w:p>
      <w:pPr>
        <w:spacing w:before="40" w:after="40"/>
      </w:pPr>
      <w:r>
        <w:rPr>
          <w:b/>
          <w:bCs/>
          <w:color w:val="2B2B2B"/>
          <w:sz w:val="21"/>
          <w:szCs w:val="21"/>
        </w:rPr>
        <w:t xml:space="preserve">Network &amp; Firewall: </w:t>
      </w:r>
      <w:r>
        <w:rPr>
          <w:color w:val="444444"/>
          <w:sz w:val="21"/>
          <w:szCs w:val="21"/>
        </w:rPr>
        <w:t xml:space="preserve">Cisco, Fortinet, Ubiquiti, open-source firewall platforms</w:t>
      </w:r>
    </w:p>
    <w:p>
      <w:pPr>
        <w:spacing w:before="40" w:after="40"/>
      </w:pPr>
      <w:r>
        <w:rPr>
          <w:b/>
          <w:bCs/>
          <w:color w:val="2B2B2B"/>
          <w:sz w:val="21"/>
          <w:szCs w:val="21"/>
        </w:rPr>
        <w:t xml:space="preserve">Operating Systems: </w:t>
      </w:r>
      <w:r>
        <w:rPr>
          <w:color w:val="444444"/>
          <w:sz w:val="21"/>
          <w:szCs w:val="21"/>
        </w:rPr>
        <w:t xml:space="preserve">Windows (internals-level), Linux (administration, Arch, LFS), macOS, BSD, iOS, Android</w:t>
      </w:r>
    </w:p>
    <w:p>
      <w:pPr>
        <w:spacing w:after="80"/>
      </w:pPr>
    </w:p>
    <w:p>
      <w:pPr>
        <w:pStyle w:val="Heading1"/>
      </w:pPr>
      <w:r>
        <w:t xml:space="preserve">PROFESSIONAL EXPERIENCE</w:t>
      </w:r>
    </w:p>
    <w:p>
      <w:pPr>
        <w:spacing w:before="120" w:after="60"/>
      </w:pPr>
      <w:r>
        <w:rPr>
          <w:b/>
          <w:bCs/>
          <w:sz w:val="23"/>
          <w:szCs w:val="23"/>
        </w:rPr>
        <w:t xml:space="preserve">Security Architect</w:t>
      </w:r>
      <w:r>
        <w:rPr>
          <w:color w:val="AAAAAA"/>
          <w:sz w:val="23"/>
          <w:szCs w:val="23"/>
        </w:rPr>
        <w:t xml:space="preserve">  |  </w:t>
      </w:r>
      <w:r>
        <w:rPr>
          <w:i/>
          <w:iCs/>
          <w:color w:val="555555"/>
          <w:sz w:val="22"/>
          <w:szCs w:val="22"/>
        </w:rPr>
        <w:t xml:space="preserve">Enterprise Environment  ·  Government Sector</w:t>
      </w:r>
      <w:r>
        <w:rPr>
          <w:color w:val="AAAAAA"/>
          <w:sz w:val="23"/>
          <w:szCs w:val="23"/>
        </w:rPr>
        <w:t xml:space="preserve">  |  </w:t>
      </w:r>
      <w:r>
        <w:rPr>
          <w:i/>
          <w:iCs/>
          <w:color w:val="555555"/>
          <w:sz w:val="22"/>
          <w:szCs w:val="22"/>
        </w:rPr>
        <w:t xml:space="preserve">Current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Sole security practitioner for the organization: architect, engineer, analyst, threat hunter, and executive security advisor in a single role, managing the full security lifecycle across thousands of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Design, implement, and harden enterprise security architectures across the Microsoft ecosystem: Defender, Sentinel, M365, Intune, and DLP in a mixed-OS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Build comprehensive security programs from the ground up; penetration test to identify weaknesses; rebuild with hardened, battle-tested configurations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Architect and deploy Data Loss Prevention (DLP) policies across endpoints, email, and cloud services, incorporating advanced techniques including recursive rule evaluation and prompt injection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Configure and optimize Microsoft Sentinel for threat detection and automated incident response (SOAR), authoring custom KQL analytics rules and automated playbooks, reducing mean time to detection and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Manage endpoint compliance via Microsoft Intune with Apple Business Manager and JAMF integration, enforcing organizational security baselines across Windows, macOS, iOS, and Android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Advise C-suite leadership on security posture, risk modeling, and threat landscape; shape organizational security culture and policy through confident, actionable guidance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Evaluate emerging AI/LLM integration risks within enterprise environments; advise on secure deployment patterns for AI-augmented workflows</w:t>
      </w:r>
    </w:p>
    <w:p>
      <w:pPr>
        <w:spacing w:before="240" w:after="60"/>
      </w:pPr>
      <w:r>
        <w:rPr>
          <w:b/>
          <w:bCs/>
          <w:sz w:val="23"/>
          <w:szCs w:val="23"/>
        </w:rPr>
        <w:t xml:space="preserve">Security Analyst &amp; DevSecOps Consultant</w:t>
      </w:r>
      <w:r>
        <w:rPr>
          <w:color w:val="AAAAAA"/>
          <w:sz w:val="23"/>
          <w:szCs w:val="23"/>
        </w:rPr>
        <w:t xml:space="preserve">  |  </w:t>
      </w:r>
      <w:r>
        <w:rPr>
          <w:i/>
          <w:iCs/>
          <w:color w:val="555555"/>
          <w:sz w:val="22"/>
          <w:szCs w:val="22"/>
        </w:rPr>
        <w:t xml:space="preserve">Web Infrastructure Environment</w:t>
      </w:r>
      <w:r>
        <w:rPr>
          <w:color w:val="AAAAAA"/>
          <w:sz w:val="23"/>
          <w:szCs w:val="23"/>
        </w:rPr>
        <w:t xml:space="preserve">  |  </w:t>
      </w:r>
      <w:r>
        <w:rPr>
          <w:i/>
          <w:iCs/>
          <w:color w:val="555555"/>
          <w:sz w:val="22"/>
          <w:szCs w:val="22"/>
        </w:rPr>
        <w:t xml:space="preserve">Prior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Secured hundreds of web properties in a LAMP stack DevSecOps environment, managing full Salt Stack configuration and deployment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Identified and remediated previously unconsidered attack vectors across the web infrastructure, including supply chain trust assumptions and compromised dependency chains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Consulted directly with C-suite executives, providing confident security instruction that shaped policy, security culture, and risk modeling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Established security baselines and monitoring across development and production environments, integrating security into the CI/CD pipeline</w:t>
      </w:r>
    </w:p>
    <w:p>
      <w:pPr>
        <w:spacing w:before="240" w:after="60"/>
      </w:pPr>
      <w:r>
        <w:rPr>
          <w:b/>
          <w:bCs/>
          <w:sz w:val="23"/>
          <w:szCs w:val="23"/>
        </w:rPr>
        <w:t xml:space="preserve">IT Systems &amp; Support</w:t>
      </w:r>
      <w:r>
        <w:rPr>
          <w:color w:val="AAAAAA"/>
          <w:sz w:val="23"/>
          <w:szCs w:val="23"/>
        </w:rPr>
        <w:t xml:space="preserve">  |  </w:t>
      </w:r>
      <w:r>
        <w:rPr>
          <w:i/>
          <w:iCs/>
          <w:color w:val="555555"/>
          <w:sz w:val="22"/>
          <w:szCs w:val="22"/>
        </w:rPr>
        <w:t xml:space="preserve">Multiple Organizations</w:t>
      </w:r>
      <w:r>
        <w:rPr>
          <w:color w:val="AAAAAA"/>
          <w:sz w:val="23"/>
          <w:szCs w:val="23"/>
        </w:rPr>
        <w:t xml:space="preserve">  |  </w:t>
      </w:r>
      <w:r>
        <w:rPr>
          <w:i/>
          <w:iCs/>
          <w:color w:val="555555"/>
          <w:sz w:val="22"/>
          <w:szCs w:val="22"/>
        </w:rPr>
        <w:t xml:space="preserve">Earlier Career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Progressive career through technical support, help desk, and systems administration, building foundational expertise in enterprise IT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Developed deep understanding of Windows internals, network architecture, and endpoint management that informs current security architecture work</w:t>
      </w:r>
    </w:p>
    <w:p>
      <w:pPr>
        <w:spacing w:before="240" w:after="60"/>
      </w:pPr>
      <w:r>
        <w:rPr>
          <w:b/>
          <w:bCs/>
          <w:sz w:val="23"/>
          <w:szCs w:val="23"/>
        </w:rPr>
        <w:t xml:space="preserve">Vulnerability Researcher</w:t>
      </w:r>
      <w:r>
        <w:rPr>
          <w:color w:val="AAAAAA"/>
          <w:sz w:val="23"/>
          <w:szCs w:val="23"/>
        </w:rPr>
        <w:t xml:space="preserve">  |  </w:t>
      </w:r>
      <w:r>
        <w:rPr>
          <w:i/>
          <w:iCs/>
          <w:color w:val="555555"/>
          <w:sz w:val="22"/>
          <w:szCs w:val="22"/>
        </w:rPr>
        <w:t xml:space="preserve">Ongoing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  <w:sz w:val="21"/>
          <w:szCs w:val="21"/>
        </w:rPr>
        <w:t xml:space="preserve">Credited researcher:</w:t>
      </w:r>
      <w:r>
        <w:rPr>
          <w:sz w:val="21"/>
          <w:szCs w:val="21"/>
        </w:rPr>
        <w:t xml:space="preserve"> CVE-2016-7256 — Microsoft OpenType Font Remote Code Execution Vulnerability (MS16-132). Identified a reintroduced font parsing vulnerability in Microsoft Windows affecting all supported versions, catching a regression that the vendor’s own testing missed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Conduct independent security research across software supply chains, identifying patterns of vulnerability reintroduction and regression in vendor patches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Active participant in the vulnerability disclosure ecosystem with established relationships in the security research community</w:t>
      </w:r>
    </w:p>
    <w:p>
      <w:pPr>
        <w:spacing w:before="240" w:after="60"/>
      </w:pPr>
      <w:r>
        <w:rPr>
          <w:b/>
          <w:bCs/>
          <w:sz w:val="23"/>
          <w:szCs w:val="23"/>
        </w:rPr>
        <w:t xml:space="preserve">AI Security Researcher &amp; Published Author</w:t>
      </w:r>
      <w:r>
        <w:rPr>
          <w:color w:val="AAAAAA"/>
          <w:sz w:val="23"/>
          <w:szCs w:val="23"/>
        </w:rPr>
        <w:t xml:space="preserve">  |  </w:t>
      </w:r>
      <w:r>
        <w:rPr>
          <w:i/>
          <w:iCs/>
          <w:color w:val="555555"/>
          <w:sz w:val="22"/>
          <w:szCs w:val="22"/>
        </w:rPr>
        <w:t xml:space="preserve">2025–Present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  <w:sz w:val="21"/>
          <w:szCs w:val="21"/>
        </w:rPr>
        <w:t xml:space="preserve">Published "The Expressiveness-Vulnerability Identity" (EVI)</w:t>
      </w:r>
      <w:r>
        <w:rPr>
          <w:sz w:val="21"/>
          <w:szCs w:val="21"/>
        </w:rPr>
        <w:t xml:space="preserve"> — an original theoretical framework proving prompt injection is a fundamental, unsolvable property of natural language processing, not an engineering deficiency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  <w:sz w:val="21"/>
          <w:szCs w:val="21"/>
        </w:rPr>
        <w:t xml:space="preserve">Formal impossibility proofs:</w:t>
      </w:r>
      <w:r>
        <w:rPr>
          <w:sz w:val="21"/>
          <w:szCs w:val="21"/>
        </w:rPr>
        <w:t xml:space="preserve"> Connected transformer Turing-completeness to Rice’s theorem and adversarial robustness bounds (Shafahi, Tsipras, Fawzi) to establish three independent layers of impossibility for prompt injection defense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  <w:sz w:val="21"/>
          <w:szCs w:val="21"/>
        </w:rPr>
        <w:t xml:space="preserve">Novel theoretical contribution:</w:t>
      </w:r>
      <w:r>
        <w:rPr>
          <w:sz w:val="21"/>
          <w:szCs w:val="21"/>
        </w:rPr>
        <w:t xml:space="preserve"> Demonstrated that the vulnerability resides in the medium (language itself) rather than any specific architecture — substrate-independent, applying to any language-processing system including biological 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Originated the formulation </w:t>
      </w:r>
      <w:r>
        <w:rPr>
          <w:b/>
          <w:bCs/>
          <w:i w:val="false"/>
          <w:iCs w:val="false"/>
          <w:sz w:val="21"/>
          <w:szCs w:val="21"/>
        </w:rPr>
        <w:t xml:space="preserve">"Capability IS Vulnerability"</w:t>
      </w:r>
      <w:r>
        <w:rPr>
          <w:sz w:val="21"/>
          <w:szCs w:val="21"/>
        </w:rPr>
        <w:t xml:space="preserve"> — a general security principle with applications across AI safety, system design, and risk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  <w:sz w:val="21"/>
          <w:szCs w:val="21"/>
        </w:rPr>
        <w:t xml:space="preserve">Policy implications:</w:t>
      </w:r>
      <w:r>
        <w:rPr>
          <w:sz w:val="21"/>
          <w:szCs w:val="21"/>
        </w:rPr>
        <w:t xml:space="preserve"> Proposed CVE classification reform for prompt injection as a specification-level vulnerability (per CNA Rules v4.1.0 Rule 4.2.14); analyzed implications for OWASP, NIST AI 100-2, and EU AI Act compliance frameworks</w:t>
      </w:r>
    </w:p>
    <w:p>
      <w:pPr>
        <w:pStyle w:val="Heading1"/>
      </w:pPr>
      <w:r>
        <w:t xml:space="preserve">SELECTED ACHIEVEMENTS &amp; RECOGNITION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  <w:sz w:val="21"/>
          <w:szCs w:val="21"/>
        </w:rPr>
        <w:t xml:space="preserve">CVE-2016-7256:</w:t>
      </w:r>
      <w:r>
        <w:rPr>
          <w:sz w:val="21"/>
          <w:szCs w:val="21"/>
        </w:rPr>
        <w:t xml:space="preserve"> Credited discovery of critical Microsoft Windows vulnerability affecting OpenType font parsing across all supported Windows versions. Identified a reintroduced vulnerability that vendor regression testing missed — demonstrating pattern recognition at a level that catches what automated systems don’t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  <w:sz w:val="21"/>
          <w:szCs w:val="21"/>
        </w:rPr>
        <w:t xml:space="preserve">Published researcher:</w:t>
      </w:r>
      <w:r>
        <w:rPr>
          <w:sz w:val="21"/>
          <w:szCs w:val="21"/>
        </w:rPr>
        <w:t xml:space="preserve"> Original theoretical contribution to AI security establishing impossibility results for prompt injection defense, synthesizing computational theory, adversarial ML, and formal linguistics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  <w:sz w:val="21"/>
          <w:szCs w:val="21"/>
        </w:rPr>
        <w:t xml:space="preserve">One-person security team:</w:t>
      </w:r>
      <w:r>
        <w:rPr>
          <w:sz w:val="21"/>
          <w:szCs w:val="21"/>
        </w:rPr>
        <w:t xml:space="preserve"> Built and operated an entire enterprise security program — architecture, engineering, analysis, threat hunting, compliance, and executive advisory — in a single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  <w:sz w:val="21"/>
          <w:szCs w:val="21"/>
        </w:rPr>
        <w:t xml:space="preserve">DEF CON community member:</w:t>
      </w:r>
      <w:r>
        <w:rPr>
          <w:sz w:val="21"/>
          <w:szCs w:val="21"/>
        </w:rPr>
        <w:t xml:space="preserve"> Active participant and mentor since DC22 (2014); 11+ years of continuous engagement with the offensive security and privacy research communities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  <w:sz w:val="21"/>
          <w:szCs w:val="21"/>
        </w:rPr>
        <w:t xml:space="preserve">8,000+ professional followers</w:t>
      </w:r>
      <w:r>
        <w:rPr>
          <w:sz w:val="21"/>
          <w:szCs w:val="21"/>
        </w:rPr>
        <w:t xml:space="preserve"> across the information security community, reflecting 15 years of sustained contribution and thought leadership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  <w:sz w:val="21"/>
          <w:szCs w:val="21"/>
        </w:rPr>
        <w:t xml:space="preserve">Infosec podcast contributor:</w:t>
      </w:r>
      <w:r>
        <w:rPr>
          <w:sz w:val="21"/>
          <w:szCs w:val="21"/>
        </w:rPr>
        <w:t xml:space="preserve"> Invited privacy and data poisoning expert on hacker community podcasts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i w:val="false"/>
          <w:iCs w:val="false"/>
          <w:sz w:val="21"/>
          <w:szCs w:val="21"/>
        </w:rPr>
        <w:t xml:space="preserve">Mentor:</w:t>
      </w:r>
      <w:r>
        <w:rPr>
          <w:sz w:val="21"/>
          <w:szCs w:val="21"/>
        </w:rPr>
        <w:t xml:space="preserve"> Consistent track record of leveling up peers and junior practitioners, removing friction, and building security culture within organizations</w:t>
      </w:r>
    </w:p>
    <w:p>
      <w:pPr>
        <w:pStyle w:val="Heading1"/>
      </w:pPr>
      <w:r>
        <w:t xml:space="preserve">FRAMEWORKS &amp; STANDARDS KNOWLEDGE</w:t>
      </w:r>
    </w:p>
    <w:p>
      <w:pPr>
        <w:spacing w:after="200"/>
      </w:pPr>
      <w:r>
        <w:t xml:space="preserve">OWASP Top 10 (Web &amp; LLM Applications) • NIST AI RMF / AI 100-2 • MITRE ATT&amp;CK • CVE / CNA Classification • EU AI Act • Microsoft Security Best Practices • Zero Trust Architecture • Defense-in-Depth • Salt Stack / Configuration Management • CI/CD Security Integration</w:t>
      </w:r>
    </w:p>
    <w:p>
      <w:pPr>
        <w:pStyle w:val="Heading1"/>
      </w:pPr>
      <w:r>
        <w:t xml:space="preserve">SECURITY CLEARANCE</w:t>
      </w:r>
    </w:p>
    <w:p>
      <w:pPr>
        <w:spacing w:after="200"/>
      </w:pPr>
      <w:r>
        <w:t xml:space="preserve">Eligible for security clearance</w:t>
      </w:r>
    </w:p>
    <w:p>
      <w:pPr>
        <w:pStyle w:val="Heading1"/>
      </w:pPr>
      <w:r>
        <w:t xml:space="preserve">RESEARCH &amp; SPEAKING INTERESTS</w:t>
      </w:r>
    </w:p>
    <w:p>
      <w:pPr>
        <w:spacing w:after="200"/>
      </w:pPr>
      <w:r>
        <w:t xml:space="preserve">AI/LLM Security &amp; Impossibility Results • Prompt Injection Theory • Adversarial Machine Learning • The Expressiveness-Vulnerability Tradeoff • Computational Linguistics &amp; Security • Privacy Engineering • Enterprise AI Risk • Vulnerability Lifecycle &amp; Regression Analysis • Steganography &amp; Cryptolinguistics • Metacognition &amp; Thinking About Thinking • Cross-Disciplinary Security Research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A7CA5" w:sz="4" w:space="4"/>
      </w:pBdr>
      <w:spacing w:before="280" w:after="120"/>
      <w:outlineLvl w:val="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B2B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 — Security Architect &amp; AI Security Researcher</dc:title>
  <dc:subject>Resume — Dash — da5ch0@github</dc:subject>
  <dc:creator>Dash</dc:creator>
  <cp:keywords>Security Architect, AI Security, Vulnerability Research, Prompt Injection, EVI, Capability IS Vulnerability</cp:keywords>
  <dc:description>Resume of Dash — Security Architect and AI Security Researcher — da5ch0@github — ClSSP holder</dc:description>
  <cp:lastModifiedBy>Un-named</cp:lastModifiedBy>
  <cp:revision>1</cp:revision>
  <dcterms:created xsi:type="dcterms:W3CDTF">2026-02-18T02:41:04.182Z</dcterms:created>
  <dcterms:modified xsi:type="dcterms:W3CDTF">2026-02-18T02:41:04.183Z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