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E6" w:rsidRPr="00FA06D9" w:rsidRDefault="00227A32" w:rsidP="00FA0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Colorimetric Cross Method </w:t>
      </w:r>
      <w:r w:rsidR="00782678">
        <w:rPr>
          <w:rFonts w:ascii="Times New Roman" w:hAnsi="Times New Roman" w:cs="Times New Roman"/>
          <w:sz w:val="28"/>
          <w:szCs w:val="28"/>
        </w:rPr>
        <w:t xml:space="preserve">for Maximising </w:t>
      </w:r>
      <w:commentRangeStart w:id="0"/>
      <w:proofErr w:type="spellStart"/>
      <w:r w:rsidR="00466706" w:rsidRPr="00466706">
        <w:rPr>
          <w:rFonts w:ascii="Times New Roman" w:hAnsi="Times New Roman" w:cs="Times New Roman"/>
          <w:sz w:val="28"/>
          <w:szCs w:val="28"/>
          <w:highlight w:val="yellow"/>
        </w:rPr>
        <w:t>Melanopic</w:t>
      </w:r>
      <w:proofErr w:type="spellEnd"/>
      <w:r w:rsidR="00782678"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466706">
        <w:rPr>
          <w:rStyle w:val="CommentReference"/>
        </w:rPr>
        <w:commentReference w:id="0"/>
      </w:r>
      <w:r w:rsidR="00782678">
        <w:rPr>
          <w:rFonts w:ascii="Times New Roman" w:hAnsi="Times New Roman" w:cs="Times New Roman"/>
          <w:sz w:val="28"/>
          <w:szCs w:val="28"/>
        </w:rPr>
        <w:t>Ratios</w:t>
      </w:r>
    </w:p>
    <w:p w:rsidR="00FA06D9" w:rsidRDefault="00FA06D9" w:rsidP="00EE5B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4400" w:rsidRPr="00466706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kern w:val="2"/>
          <w:szCs w:val="24"/>
          <w:lang w:eastAsia="ko-KR"/>
        </w:rPr>
      </w:pPr>
      <w:r>
        <w:rPr>
          <w:rFonts w:ascii="Times New Roman" w:eastAsia="Malgun Gothic" w:hAnsi="Times New Roman"/>
          <w:kern w:val="2"/>
          <w:szCs w:val="24"/>
          <w:lang w:eastAsia="ko-KR"/>
        </w:rPr>
        <w:t>Daniel Garside</w:t>
      </w:r>
      <w:r w:rsidR="009E7F2F"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 xml:space="preserve"> </w:t>
      </w:r>
      <w:r w:rsidRPr="00E41B07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r w:rsidRPr="00E41B07">
        <w:rPr>
          <w:rFonts w:ascii="Times New Roman" w:eastAsia="Malgun Gothic" w:hAnsi="Times New Roman" w:hint="eastAsia"/>
          <w:kern w:val="2"/>
          <w:szCs w:val="24"/>
          <w:vertAlign w:val="superscript"/>
          <w:lang w:eastAsia="ko-KR"/>
        </w:rPr>
        <w:t>*</w:t>
      </w:r>
      <w:r w:rsidRPr="00E41B07">
        <w:rPr>
          <w:rFonts w:ascii="Times New Roman" w:eastAsia="Malgun Gothic" w:hAnsi="Times New Roman"/>
          <w:kern w:val="2"/>
          <w:szCs w:val="24"/>
          <w:lang w:eastAsia="ko-KR"/>
        </w:rPr>
        <w:t xml:space="preserve">, </w:t>
      </w:r>
      <w:r>
        <w:rPr>
          <w:rFonts w:ascii="Times New Roman" w:eastAsia="Malgun Gothic" w:hAnsi="Times New Roman"/>
          <w:kern w:val="2"/>
          <w:szCs w:val="24"/>
          <w:lang w:eastAsia="ko-KR"/>
        </w:rPr>
        <w:t>Lindsay MacDonald</w:t>
      </w:r>
      <w:r w:rsidR="009E7F2F"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 xml:space="preserve"> </w:t>
      </w:r>
      <w:r w:rsidRPr="00E41B07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r w:rsidR="00466706">
        <w:rPr>
          <w:rFonts w:ascii="Times New Roman" w:eastAsia="Malgun Gothic" w:hAnsi="Times New Roman"/>
          <w:kern w:val="2"/>
          <w:szCs w:val="24"/>
          <w:lang w:eastAsia="ko-KR"/>
        </w:rPr>
        <w:t xml:space="preserve">, Kees Teunissen </w:t>
      </w:r>
      <w:r w:rsidR="00466706" w:rsidRPr="00466706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b</w:t>
      </w:r>
    </w:p>
    <w:p w:rsidR="00544400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kern w:val="2"/>
          <w:szCs w:val="24"/>
          <w:lang w:eastAsia="ko-KR"/>
        </w:rPr>
      </w:pPr>
      <w:proofErr w:type="gramStart"/>
      <w:r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proofErr w:type="gramEnd"/>
      <w:r w:rsidR="009E7F2F"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 xml:space="preserve"> </w:t>
      </w:r>
      <w:r w:rsidR="009E7F2F" w:rsidRPr="009E7F2F">
        <w:rPr>
          <w:rFonts w:ascii="Times New Roman" w:eastAsia="Malgun Gothic" w:hAnsi="Times New Roman"/>
          <w:kern w:val="2"/>
          <w:szCs w:val="24"/>
          <w:lang w:eastAsia="ko-KR"/>
        </w:rPr>
        <w:t xml:space="preserve">Faculty of Engineering Sciences, </w:t>
      </w:r>
      <w:r w:rsidRPr="009E7F2F">
        <w:rPr>
          <w:rFonts w:ascii="Times New Roman" w:eastAsia="Malgun Gothic" w:hAnsi="Times New Roman" w:hint="eastAsia"/>
          <w:kern w:val="2"/>
          <w:szCs w:val="24"/>
          <w:lang w:eastAsia="ko-KR"/>
        </w:rPr>
        <w:t>UCL</w:t>
      </w:r>
      <w:r w:rsidRPr="009E7F2F">
        <w:rPr>
          <w:rFonts w:ascii="Times New Roman" w:eastAsia="Malgun Gothic" w:hAnsi="Times New Roman"/>
          <w:kern w:val="2"/>
          <w:szCs w:val="24"/>
          <w:lang w:eastAsia="ko-KR"/>
        </w:rPr>
        <w:t>,</w:t>
      </w:r>
      <w:r w:rsidRPr="009E7F2F">
        <w:rPr>
          <w:rFonts w:ascii="Times New Roman" w:eastAsia="Malgun Gothic" w:hAnsi="Times New Roman" w:hint="eastAsia"/>
          <w:kern w:val="2"/>
          <w:szCs w:val="24"/>
          <w:lang w:eastAsia="ko-KR"/>
        </w:rPr>
        <w:t xml:space="preserve"> </w:t>
      </w:r>
      <w:r w:rsidRPr="009E7F2F">
        <w:rPr>
          <w:rFonts w:ascii="Times New Roman" w:eastAsia="Malgun Gothic" w:hAnsi="Times New Roman"/>
          <w:kern w:val="2"/>
          <w:szCs w:val="24"/>
          <w:lang w:eastAsia="ko-KR"/>
        </w:rPr>
        <w:t>London</w:t>
      </w:r>
      <w:r w:rsidRPr="009E7F2F">
        <w:rPr>
          <w:rFonts w:ascii="Times New Roman" w:eastAsia="Malgun Gothic" w:hAnsi="Times New Roman" w:hint="eastAsia"/>
          <w:kern w:val="2"/>
          <w:szCs w:val="24"/>
          <w:lang w:eastAsia="ko-KR"/>
        </w:rPr>
        <w:t xml:space="preserve">, </w:t>
      </w:r>
      <w:r w:rsidRPr="009E7F2F">
        <w:rPr>
          <w:rFonts w:ascii="Times New Roman" w:eastAsia="Malgun Gothic" w:hAnsi="Times New Roman"/>
          <w:kern w:val="2"/>
          <w:szCs w:val="24"/>
          <w:lang w:eastAsia="ko-KR"/>
        </w:rPr>
        <w:t>UK</w:t>
      </w:r>
    </w:p>
    <w:p w:rsidR="00466706" w:rsidRPr="009E7F2F" w:rsidRDefault="00466706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kern w:val="2"/>
          <w:szCs w:val="24"/>
          <w:lang w:eastAsia="ko-KR"/>
        </w:rPr>
      </w:pPr>
      <w:proofErr w:type="gramStart"/>
      <w:r w:rsidRPr="00466706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b</w:t>
      </w:r>
      <w:proofErr w:type="gramEnd"/>
      <w:r>
        <w:rPr>
          <w:rFonts w:ascii="Times New Roman" w:eastAsia="Malgun Gothic" w:hAnsi="Times New Roman"/>
          <w:kern w:val="2"/>
          <w:szCs w:val="24"/>
          <w:lang w:eastAsia="ko-KR"/>
        </w:rPr>
        <w:t xml:space="preserve"> Philips Lighting, Research, Eindhoven, NL</w:t>
      </w:r>
    </w:p>
    <w:p w:rsidR="00544400" w:rsidRPr="00E41B07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i/>
          <w:kern w:val="2"/>
          <w:szCs w:val="24"/>
          <w:lang w:eastAsia="ko-KR"/>
        </w:rPr>
      </w:pPr>
      <w:r w:rsidRPr="00E41B07">
        <w:rPr>
          <w:rFonts w:ascii="Times New Roman" w:eastAsia="Malgun Gothic" w:hAnsi="Times New Roman" w:hint="eastAsia"/>
          <w:i/>
          <w:kern w:val="2"/>
          <w:szCs w:val="24"/>
          <w:lang w:eastAsia="ko-KR"/>
        </w:rPr>
        <w:t xml:space="preserve">*Corresponding </w:t>
      </w:r>
      <w:r w:rsidRPr="00E41B07">
        <w:rPr>
          <w:rFonts w:ascii="Times New Roman" w:eastAsia="Malgun Gothic" w:hAnsi="Times New Roman"/>
          <w:i/>
          <w:kern w:val="2"/>
          <w:szCs w:val="24"/>
          <w:lang w:eastAsia="ko-KR"/>
        </w:rPr>
        <w:t>author</w:t>
      </w:r>
      <w:r w:rsidRPr="00E41B07">
        <w:rPr>
          <w:rFonts w:ascii="Times New Roman" w:eastAsia="Malgun Gothic" w:hAnsi="Times New Roman" w:hint="eastAsia"/>
          <w:i/>
          <w:kern w:val="2"/>
          <w:szCs w:val="24"/>
          <w:lang w:eastAsia="ko-KR"/>
        </w:rPr>
        <w:t xml:space="preserve">: </w:t>
      </w:r>
      <w:r>
        <w:rPr>
          <w:rFonts w:ascii="Times New Roman" w:eastAsia="Malgun Gothic" w:hAnsi="Times New Roman"/>
          <w:i/>
          <w:kern w:val="2"/>
          <w:szCs w:val="24"/>
          <w:lang w:eastAsia="ko-KR"/>
        </w:rPr>
        <w:t>dannygarside@outlook.com</w:t>
      </w:r>
    </w:p>
    <w:p w:rsidR="009E7F2F" w:rsidRDefault="009E7F2F" w:rsidP="0042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8A7" w:rsidRDefault="009E7F2F" w:rsidP="0042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work i</w:t>
      </w:r>
      <w:r w:rsidR="00425847">
        <w:rPr>
          <w:rFonts w:ascii="Times New Roman" w:hAnsi="Times New Roman" w:cs="Times New Roman"/>
          <w:sz w:val="24"/>
          <w:szCs w:val="24"/>
        </w:rPr>
        <w:t xml:space="preserve">s to explore a novel method for </w:t>
      </w:r>
      <w:r>
        <w:rPr>
          <w:rFonts w:ascii="Times New Roman" w:hAnsi="Times New Roman" w:cs="Times New Roman"/>
          <w:sz w:val="24"/>
          <w:szCs w:val="24"/>
        </w:rPr>
        <w:t>spectral</w:t>
      </w:r>
      <w:r w:rsidR="00425847">
        <w:rPr>
          <w:rFonts w:ascii="Times New Roman" w:hAnsi="Times New Roman" w:cs="Times New Roman"/>
          <w:sz w:val="24"/>
          <w:szCs w:val="24"/>
        </w:rPr>
        <w:t xml:space="preserve"> light source </w:t>
      </w:r>
      <w:r w:rsidR="00F248E2">
        <w:rPr>
          <w:rFonts w:ascii="Times New Roman" w:hAnsi="Times New Roman" w:cs="Times New Roman"/>
          <w:sz w:val="24"/>
          <w:szCs w:val="24"/>
        </w:rPr>
        <w:t>design</w:t>
      </w:r>
      <w:r w:rsidR="00425847">
        <w:rPr>
          <w:rFonts w:ascii="Times New Roman" w:hAnsi="Times New Roman" w:cs="Times New Roman"/>
          <w:sz w:val="24"/>
          <w:szCs w:val="24"/>
        </w:rPr>
        <w:t xml:space="preserve"> for use in </w:t>
      </w:r>
      <w:r>
        <w:rPr>
          <w:rFonts w:ascii="Times New Roman" w:hAnsi="Times New Roman" w:cs="Times New Roman"/>
          <w:sz w:val="24"/>
          <w:szCs w:val="24"/>
        </w:rPr>
        <w:t xml:space="preserve">vision science </w:t>
      </w:r>
      <w:r w:rsidR="00425847">
        <w:rPr>
          <w:rFonts w:ascii="Times New Roman" w:hAnsi="Times New Roman" w:cs="Times New Roman"/>
          <w:sz w:val="24"/>
          <w:szCs w:val="24"/>
        </w:rPr>
        <w:t>experiments stud</w:t>
      </w:r>
      <w:r w:rsidR="00466706">
        <w:rPr>
          <w:rFonts w:ascii="Times New Roman" w:hAnsi="Times New Roman" w:cs="Times New Roman"/>
          <w:sz w:val="24"/>
          <w:szCs w:val="24"/>
        </w:rPr>
        <w:t xml:space="preserve">ying the function of the </w:t>
      </w:r>
      <w:proofErr w:type="spellStart"/>
      <w:r w:rsidR="00466706">
        <w:rPr>
          <w:rFonts w:ascii="Times New Roman" w:hAnsi="Times New Roman" w:cs="Times New Roman"/>
          <w:sz w:val="24"/>
          <w:szCs w:val="24"/>
        </w:rPr>
        <w:t>photopigment</w:t>
      </w:r>
      <w:proofErr w:type="spellEnd"/>
      <w:r w:rsidR="0046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706">
        <w:rPr>
          <w:rFonts w:ascii="Times New Roman" w:hAnsi="Times New Roman" w:cs="Times New Roman"/>
          <w:sz w:val="24"/>
          <w:szCs w:val="24"/>
        </w:rPr>
        <w:t>melanopsin</w:t>
      </w:r>
      <w:proofErr w:type="spellEnd"/>
      <w:r w:rsidR="00466706">
        <w:rPr>
          <w:rFonts w:ascii="Times New Roman" w:hAnsi="Times New Roman" w:cs="Times New Roman"/>
          <w:sz w:val="24"/>
          <w:szCs w:val="24"/>
        </w:rPr>
        <w:t xml:space="preserve"> </w:t>
      </w:r>
      <w:r w:rsidR="00466706">
        <w:rPr>
          <w:rFonts w:ascii="Times New Roman" w:hAnsi="Times New Roman" w:cs="Times New Roman"/>
          <w:sz w:val="24"/>
          <w:szCs w:val="24"/>
        </w:rPr>
        <w:t xml:space="preserve">in the retinal </w:t>
      </w:r>
      <w:r w:rsidR="002128AB">
        <w:rPr>
          <w:rFonts w:ascii="Times New Roman" w:hAnsi="Times New Roman" w:cs="Times New Roman"/>
          <w:sz w:val="24"/>
          <w:szCs w:val="24"/>
        </w:rPr>
        <w:t>i</w:t>
      </w:r>
      <w:r w:rsidR="002128AB" w:rsidRPr="002128AB">
        <w:rPr>
          <w:rFonts w:ascii="Times New Roman" w:hAnsi="Times New Roman" w:cs="Times New Roman"/>
          <w:sz w:val="24"/>
          <w:szCs w:val="24"/>
        </w:rPr>
        <w:t>ntrinsically photosensitive retinal ganglion cells</w:t>
      </w:r>
      <w:r w:rsidR="002128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6706">
        <w:rPr>
          <w:rFonts w:ascii="Times New Roman" w:hAnsi="Times New Roman" w:cs="Times New Roman"/>
          <w:sz w:val="24"/>
          <w:szCs w:val="24"/>
        </w:rPr>
        <w:t>ipRGCs</w:t>
      </w:r>
      <w:proofErr w:type="spellEnd"/>
      <w:r w:rsidR="002128AB">
        <w:rPr>
          <w:rFonts w:ascii="Times New Roman" w:hAnsi="Times New Roman" w:cs="Times New Roman"/>
          <w:sz w:val="24"/>
          <w:szCs w:val="24"/>
        </w:rPr>
        <w:t>)</w:t>
      </w:r>
      <w:r w:rsidR="00466706">
        <w:rPr>
          <w:rFonts w:ascii="Times New Roman" w:hAnsi="Times New Roman" w:cs="Times New Roman"/>
          <w:sz w:val="24"/>
          <w:szCs w:val="24"/>
        </w:rPr>
        <w:t>.</w:t>
      </w:r>
      <w:r w:rsidR="00425847">
        <w:rPr>
          <w:rFonts w:ascii="Times New Roman" w:hAnsi="Times New Roman" w:cs="Times New Roman"/>
          <w:sz w:val="24"/>
          <w:szCs w:val="24"/>
        </w:rPr>
        <w:t xml:space="preserve"> </w:t>
      </w:r>
      <w:r w:rsidR="00466706">
        <w:rPr>
          <w:rFonts w:ascii="Times New Roman" w:hAnsi="Times New Roman" w:cs="Times New Roman"/>
          <w:sz w:val="24"/>
          <w:szCs w:val="24"/>
        </w:rPr>
        <w:t>A</w:t>
      </w:r>
      <w:r w:rsidR="00425847">
        <w:rPr>
          <w:rFonts w:ascii="Times New Roman" w:hAnsi="Times New Roman" w:cs="Times New Roman"/>
          <w:sz w:val="24"/>
          <w:szCs w:val="24"/>
        </w:rPr>
        <w:t xml:space="preserve"> chromaticity based approach </w:t>
      </w:r>
      <w:r w:rsidR="00466706">
        <w:rPr>
          <w:rFonts w:ascii="Times New Roman" w:hAnsi="Times New Roman" w:cs="Times New Roman"/>
          <w:sz w:val="24"/>
          <w:szCs w:val="24"/>
        </w:rPr>
        <w:t xml:space="preserve">is used </w:t>
      </w:r>
      <w:r w:rsidR="00425847">
        <w:rPr>
          <w:rFonts w:ascii="Times New Roman" w:hAnsi="Times New Roman" w:cs="Times New Roman"/>
          <w:sz w:val="24"/>
          <w:szCs w:val="24"/>
        </w:rPr>
        <w:t xml:space="preserve">to find the optimal </w:t>
      </w:r>
      <w:r>
        <w:rPr>
          <w:rFonts w:ascii="Times New Roman" w:hAnsi="Times New Roman" w:cs="Times New Roman"/>
          <w:sz w:val="24"/>
          <w:szCs w:val="24"/>
        </w:rPr>
        <w:t xml:space="preserve">peak </w:t>
      </w:r>
      <w:r w:rsidR="00425847">
        <w:rPr>
          <w:rFonts w:ascii="Times New Roman" w:hAnsi="Times New Roman" w:cs="Times New Roman"/>
          <w:sz w:val="24"/>
          <w:szCs w:val="24"/>
        </w:rPr>
        <w:t xml:space="preserve">wavelengths of narrowband LEDs from which to compose a </w:t>
      </w:r>
      <w:r>
        <w:rPr>
          <w:rFonts w:ascii="Times New Roman" w:hAnsi="Times New Roman" w:cs="Times New Roman"/>
          <w:sz w:val="24"/>
          <w:szCs w:val="24"/>
        </w:rPr>
        <w:t xml:space="preserve">metameric </w:t>
      </w:r>
      <w:r w:rsidR="00425847">
        <w:rPr>
          <w:rFonts w:ascii="Times New Roman" w:hAnsi="Times New Roman" w:cs="Times New Roman"/>
          <w:sz w:val="24"/>
          <w:szCs w:val="24"/>
        </w:rPr>
        <w:t xml:space="preserve">pair of sources. </w:t>
      </w:r>
      <w:r w:rsidR="00FA06D9" w:rsidRPr="00FA06D9">
        <w:rPr>
          <w:rFonts w:ascii="Times New Roman" w:hAnsi="Times New Roman" w:cs="Times New Roman"/>
          <w:sz w:val="24"/>
          <w:szCs w:val="24"/>
        </w:rPr>
        <w:t>This method is an alternative to methods utilising the theory of metameric blacks, which are well suited to experimental design where ther</w:t>
      </w:r>
      <w:r w:rsidR="00FA06D9" w:rsidRPr="00F248E2">
        <w:rPr>
          <w:rFonts w:ascii="Times New Roman" w:hAnsi="Times New Roman" w:cs="Times New Roman"/>
          <w:sz w:val="24"/>
          <w:szCs w:val="24"/>
        </w:rPr>
        <w:t xml:space="preserve">e </w:t>
      </w:r>
      <w:r w:rsidR="00703493" w:rsidRPr="00F248E2">
        <w:rPr>
          <w:rFonts w:ascii="Times New Roman" w:hAnsi="Times New Roman" w:cs="Times New Roman"/>
          <w:sz w:val="24"/>
          <w:szCs w:val="24"/>
        </w:rPr>
        <w:t>is</w:t>
      </w:r>
      <w:r w:rsidR="00FA06D9" w:rsidRPr="00F248E2">
        <w:rPr>
          <w:rFonts w:ascii="Times New Roman" w:hAnsi="Times New Roman" w:cs="Times New Roman"/>
          <w:sz w:val="24"/>
          <w:szCs w:val="24"/>
        </w:rPr>
        <w:t xml:space="preserve"> pre-existing multi-channel </w:t>
      </w:r>
      <w:r w:rsidR="007B0A24">
        <w:rPr>
          <w:rFonts w:ascii="Times New Roman" w:hAnsi="Times New Roman" w:cs="Times New Roman"/>
          <w:sz w:val="24"/>
          <w:szCs w:val="24"/>
        </w:rPr>
        <w:t>lighting hardware</w:t>
      </w:r>
      <w:r w:rsidR="00F01A8C">
        <w:rPr>
          <w:rFonts w:ascii="Times New Roman" w:hAnsi="Times New Roman" w:cs="Times New Roman"/>
          <w:sz w:val="24"/>
          <w:szCs w:val="24"/>
        </w:rPr>
        <w:t xml:space="preserve">. 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This method instead starts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E94733">
        <w:rPr>
          <w:rFonts w:ascii="Times New Roman" w:hAnsi="Times New Roman" w:cs="Times New Roman"/>
          <w:sz w:val="24"/>
          <w:szCs w:val="24"/>
        </w:rPr>
        <w:t xml:space="preserve"> a ‘</w:t>
      </w:r>
      <w:r w:rsidR="00FA06D9" w:rsidRPr="00FA06D9">
        <w:rPr>
          <w:rFonts w:ascii="Times New Roman" w:hAnsi="Times New Roman" w:cs="Times New Roman"/>
          <w:sz w:val="24"/>
          <w:szCs w:val="24"/>
        </w:rPr>
        <w:t>blank slate</w:t>
      </w:r>
      <w:r w:rsidR="00E94733">
        <w:rPr>
          <w:rFonts w:ascii="Times New Roman" w:hAnsi="Times New Roman" w:cs="Times New Roman"/>
          <w:sz w:val="24"/>
          <w:szCs w:val="24"/>
        </w:rPr>
        <w:t>’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, and considers the optimum wavelengths with which to create a </w:t>
      </w:r>
      <w:r w:rsidR="002128AB">
        <w:rPr>
          <w:rFonts w:ascii="Times New Roman" w:hAnsi="Times New Roman" w:cs="Times New Roman"/>
          <w:sz w:val="24"/>
          <w:szCs w:val="24"/>
        </w:rPr>
        <w:t xml:space="preserve">light 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source </w:t>
      </w:r>
      <w:r w:rsidR="00425847">
        <w:rPr>
          <w:rFonts w:ascii="Times New Roman" w:hAnsi="Times New Roman" w:cs="Times New Roman"/>
          <w:sz w:val="24"/>
          <w:szCs w:val="24"/>
        </w:rPr>
        <w:t xml:space="preserve">with </w:t>
      </w:r>
      <w:r w:rsidR="00F01A8C">
        <w:rPr>
          <w:rFonts w:ascii="Times New Roman" w:hAnsi="Times New Roman" w:cs="Times New Roman"/>
          <w:sz w:val="24"/>
          <w:szCs w:val="24"/>
        </w:rPr>
        <w:t>specific</w:t>
      </w:r>
      <w:r w:rsidR="00425847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="00FA06D9" w:rsidRPr="00FA06D9">
        <w:rPr>
          <w:rFonts w:ascii="Times New Roman" w:hAnsi="Times New Roman" w:cs="Times New Roman"/>
          <w:sz w:val="24"/>
          <w:szCs w:val="24"/>
        </w:rPr>
        <w:t>.</w:t>
      </w:r>
      <w:r w:rsidR="00E947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A8C" w:rsidRDefault="00F01A8C" w:rsidP="00527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pair can have drastically differing </w:t>
      </w:r>
      <w:proofErr w:type="spellStart"/>
      <w:r w:rsidR="002128AB">
        <w:rPr>
          <w:rFonts w:ascii="Times New Roman" w:hAnsi="Times New Roman" w:cs="Times New Roman"/>
          <w:sz w:val="24"/>
          <w:szCs w:val="24"/>
        </w:rPr>
        <w:t>melanopic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contributions</w:t>
      </w:r>
      <w:r w:rsidR="00782678">
        <w:rPr>
          <w:rFonts w:ascii="Times New Roman" w:hAnsi="Times New Roman" w:cs="Times New Roman"/>
          <w:sz w:val="24"/>
          <w:szCs w:val="24"/>
        </w:rPr>
        <w:t xml:space="preserve"> whilst appearing identical</w:t>
      </w:r>
      <w:r w:rsidR="009E7F2F">
        <w:rPr>
          <w:rFonts w:ascii="Times New Roman" w:hAnsi="Times New Roman" w:cs="Times New Roman"/>
          <w:sz w:val="24"/>
          <w:szCs w:val="24"/>
        </w:rPr>
        <w:t xml:space="preserve"> (i.e. generating identical LMS photoreceptor responses).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2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r w:rsidR="009E7F2F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can be used to study the </w:t>
      </w:r>
      <w:r w:rsidR="002128AB">
        <w:rPr>
          <w:rFonts w:ascii="Times New Roman" w:hAnsi="Times New Roman" w:cs="Times New Roman"/>
          <w:sz w:val="24"/>
          <w:szCs w:val="24"/>
        </w:rPr>
        <w:t xml:space="preserve">effect of </w:t>
      </w:r>
      <w:proofErr w:type="spellStart"/>
      <w:r w:rsidR="002128AB">
        <w:rPr>
          <w:rFonts w:ascii="Times New Roman" w:hAnsi="Times New Roman" w:cs="Times New Roman"/>
          <w:sz w:val="24"/>
          <w:szCs w:val="24"/>
        </w:rPr>
        <w:t>melanopsin</w:t>
      </w:r>
      <w:proofErr w:type="spellEnd"/>
      <w:r w:rsidR="002128AB">
        <w:rPr>
          <w:rFonts w:ascii="Times New Roman" w:hAnsi="Times New Roman" w:cs="Times New Roman"/>
          <w:sz w:val="24"/>
          <w:szCs w:val="24"/>
        </w:rPr>
        <w:t xml:space="preserve"> activation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, by substituting one of the pair with the other and noting any difference in effect (</w:t>
      </w:r>
      <w:r w:rsidR="00FF1FF2">
        <w:rPr>
          <w:rFonts w:ascii="Times New Roman" w:hAnsi="Times New Roman" w:cs="Times New Roman"/>
          <w:sz w:val="24"/>
          <w:szCs w:val="24"/>
        </w:rPr>
        <w:t>known as</w:t>
      </w:r>
      <w:r>
        <w:rPr>
          <w:rFonts w:ascii="Times New Roman" w:hAnsi="Times New Roman" w:cs="Times New Roman"/>
          <w:sz w:val="24"/>
          <w:szCs w:val="24"/>
        </w:rPr>
        <w:t xml:space="preserve"> the ‘silent substitution’ method). </w:t>
      </w:r>
      <w:r w:rsidR="00D46833">
        <w:rPr>
          <w:rFonts w:ascii="Times New Roman" w:hAnsi="Times New Roman" w:cs="Times New Roman"/>
          <w:sz w:val="24"/>
          <w:szCs w:val="24"/>
        </w:rPr>
        <w:t xml:space="preserve">It is desirable that the differentiation in </w:t>
      </w:r>
      <w:proofErr w:type="spellStart"/>
      <w:r w:rsidR="00D46833">
        <w:rPr>
          <w:rFonts w:ascii="Times New Roman" w:hAnsi="Times New Roman" w:cs="Times New Roman"/>
          <w:sz w:val="24"/>
          <w:szCs w:val="24"/>
        </w:rPr>
        <w:t>melanopsin</w:t>
      </w:r>
      <w:proofErr w:type="spellEnd"/>
      <w:r w:rsidR="00D46833">
        <w:rPr>
          <w:rFonts w:ascii="Times New Roman" w:hAnsi="Times New Roman" w:cs="Times New Roman"/>
          <w:sz w:val="24"/>
          <w:szCs w:val="24"/>
        </w:rPr>
        <w:t xml:space="preserve"> </w:t>
      </w:r>
      <w:r w:rsidR="002128AB">
        <w:rPr>
          <w:rFonts w:ascii="Times New Roman" w:hAnsi="Times New Roman" w:cs="Times New Roman"/>
          <w:sz w:val="24"/>
          <w:szCs w:val="24"/>
        </w:rPr>
        <w:t>activation</w:t>
      </w:r>
      <w:r w:rsidR="00D46833">
        <w:rPr>
          <w:rFonts w:ascii="Times New Roman" w:hAnsi="Times New Roman" w:cs="Times New Roman"/>
          <w:sz w:val="24"/>
          <w:szCs w:val="24"/>
        </w:rPr>
        <w:t xml:space="preserve"> be maximised.</w:t>
      </w:r>
    </w:p>
    <w:p w:rsidR="00AB2EF6" w:rsidRDefault="00F01A8C" w:rsidP="00527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pair can be created using four spectrally distinct narrowband LEDs where two contribute exclusively to each light source of the metameric pair. </w:t>
      </w:r>
      <w:r w:rsidR="006B4D10">
        <w:rPr>
          <w:rFonts w:ascii="Times New Roman" w:hAnsi="Times New Roman" w:cs="Times New Roman"/>
          <w:sz w:val="24"/>
          <w:szCs w:val="24"/>
        </w:rPr>
        <w:t>The minimum requirement for metamerism in this case is that</w:t>
      </w:r>
      <w:r w:rsidR="00E15944">
        <w:rPr>
          <w:rFonts w:ascii="Times New Roman" w:hAnsi="Times New Roman" w:cs="Times New Roman"/>
          <w:sz w:val="24"/>
          <w:szCs w:val="24"/>
        </w:rPr>
        <w:t>;</w:t>
      </w:r>
      <w:r w:rsidR="006B4D10">
        <w:rPr>
          <w:rFonts w:ascii="Times New Roman" w:hAnsi="Times New Roman" w:cs="Times New Roman"/>
          <w:sz w:val="24"/>
          <w:szCs w:val="24"/>
        </w:rPr>
        <w:t xml:space="preserve"> when considered </w:t>
      </w:r>
      <w:r w:rsidR="00E1594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15944">
        <w:rPr>
          <w:rFonts w:ascii="Times New Roman" w:hAnsi="Times New Roman" w:cs="Times New Roman"/>
          <w:sz w:val="24"/>
          <w:szCs w:val="24"/>
        </w:rPr>
        <w:t>chromaticity space, the line</w:t>
      </w:r>
      <w:r w:rsidR="006B4D10">
        <w:rPr>
          <w:rFonts w:ascii="Times New Roman" w:hAnsi="Times New Roman" w:cs="Times New Roman"/>
          <w:sz w:val="24"/>
          <w:szCs w:val="24"/>
        </w:rPr>
        <w:t xml:space="preserve"> connecting </w:t>
      </w:r>
      <w:r w:rsidR="00E15944">
        <w:rPr>
          <w:rFonts w:ascii="Times New Roman" w:hAnsi="Times New Roman" w:cs="Times New Roman"/>
          <w:sz w:val="24"/>
          <w:szCs w:val="24"/>
        </w:rPr>
        <w:t xml:space="preserve">the chromaticities of the two LEDs contributing to the first light source must cross the line connecting the chromaticities of the two contributing to the second. The </w:t>
      </w:r>
      <w:r w:rsidR="00782678">
        <w:rPr>
          <w:rFonts w:ascii="Times New Roman" w:hAnsi="Times New Roman" w:cs="Times New Roman"/>
          <w:sz w:val="24"/>
          <w:szCs w:val="24"/>
        </w:rPr>
        <w:t>position</w:t>
      </w:r>
      <w:r w:rsidR="00E15944">
        <w:rPr>
          <w:rFonts w:ascii="Times New Roman" w:hAnsi="Times New Roman" w:cs="Times New Roman"/>
          <w:sz w:val="24"/>
          <w:szCs w:val="24"/>
        </w:rPr>
        <w:t xml:space="preserve"> at which these two lines cross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E15944">
        <w:rPr>
          <w:rFonts w:ascii="Times New Roman" w:hAnsi="Times New Roman" w:cs="Times New Roman"/>
          <w:sz w:val="24"/>
          <w:szCs w:val="24"/>
        </w:rPr>
        <w:t xml:space="preserve"> be the chromaticity of the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 w:rsidR="00E15944">
        <w:rPr>
          <w:rFonts w:ascii="Times New Roman" w:hAnsi="Times New Roman" w:cs="Times New Roman"/>
          <w:sz w:val="24"/>
          <w:szCs w:val="24"/>
        </w:rPr>
        <w:t xml:space="preserve"> pair</w:t>
      </w:r>
      <w:r w:rsidR="00EE5B8C">
        <w:rPr>
          <w:rFonts w:ascii="Times New Roman" w:hAnsi="Times New Roman" w:cs="Times New Roman"/>
          <w:sz w:val="24"/>
          <w:szCs w:val="24"/>
        </w:rPr>
        <w:t>, which can be achieved by adjustment of the intensities of the lights in each pair</w:t>
      </w:r>
      <w:r w:rsidR="00E159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28A7" w:rsidRDefault="00F01A8C" w:rsidP="00527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tool </w:t>
      </w:r>
      <w:r w:rsidR="00544400">
        <w:rPr>
          <w:rFonts w:ascii="Times New Roman" w:hAnsi="Times New Roman" w:cs="Times New Roman"/>
          <w:sz w:val="24"/>
          <w:szCs w:val="24"/>
        </w:rPr>
        <w:t xml:space="preserve">was developed </w:t>
      </w:r>
      <w:r w:rsidR="005274D0">
        <w:rPr>
          <w:rFonts w:ascii="Times New Roman" w:hAnsi="Times New Roman" w:cs="Times New Roman"/>
          <w:sz w:val="24"/>
          <w:szCs w:val="24"/>
        </w:rPr>
        <w:t>in Matlab to</w:t>
      </w:r>
      <w:r w:rsidR="00544400">
        <w:rPr>
          <w:rFonts w:ascii="Times New Roman" w:hAnsi="Times New Roman" w:cs="Times New Roman"/>
          <w:sz w:val="24"/>
          <w:szCs w:val="24"/>
        </w:rPr>
        <w:t xml:space="preserve"> predict</w:t>
      </w:r>
      <w:r w:rsidR="005274D0">
        <w:rPr>
          <w:rFonts w:ascii="Times New Roman" w:hAnsi="Times New Roman" w:cs="Times New Roman"/>
          <w:sz w:val="24"/>
          <w:szCs w:val="24"/>
        </w:rPr>
        <w:t xml:space="preserve"> the melanopsin contributions</w:t>
      </w:r>
      <w:r w:rsidR="00544400">
        <w:rPr>
          <w:rFonts w:ascii="Times New Roman" w:hAnsi="Times New Roman" w:cs="Times New Roman"/>
          <w:sz w:val="24"/>
          <w:szCs w:val="24"/>
        </w:rPr>
        <w:t xml:space="preserve"> of realisable metameric pairs. One s</w:t>
      </w:r>
      <w:r w:rsidR="005274D0">
        <w:rPr>
          <w:rFonts w:ascii="Times New Roman" w:hAnsi="Times New Roman" w:cs="Times New Roman"/>
          <w:sz w:val="24"/>
          <w:szCs w:val="24"/>
        </w:rPr>
        <w:t>uch metameric pair, using close-to-</w:t>
      </w:r>
      <w:r w:rsidR="00544400">
        <w:rPr>
          <w:rFonts w:ascii="Times New Roman" w:hAnsi="Times New Roman" w:cs="Times New Roman"/>
          <w:sz w:val="24"/>
          <w:szCs w:val="24"/>
        </w:rPr>
        <w:t xml:space="preserve">optimal wavelengths, was </w:t>
      </w:r>
      <w:r w:rsidR="005274D0">
        <w:rPr>
          <w:rFonts w:ascii="Times New Roman" w:hAnsi="Times New Roman" w:cs="Times New Roman"/>
          <w:sz w:val="24"/>
          <w:szCs w:val="24"/>
        </w:rPr>
        <w:t>fabricated with four groups of LEDs</w:t>
      </w:r>
      <w:r w:rsidR="00544400">
        <w:rPr>
          <w:rFonts w:ascii="Times New Roman" w:hAnsi="Times New Roman" w:cs="Times New Roman"/>
          <w:sz w:val="24"/>
          <w:szCs w:val="24"/>
        </w:rPr>
        <w:t xml:space="preserve"> as a proof of concept and for use in further experiments.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04E" w:rsidRPr="0019604E" w:rsidRDefault="0019604E" w:rsidP="0019604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9604E">
        <w:rPr>
          <w:rFonts w:ascii="Times New Roman" w:hAnsi="Times New Roman" w:cs="Times New Roman"/>
          <w:i/>
          <w:sz w:val="24"/>
          <w:szCs w:val="24"/>
        </w:rPr>
        <w:lastRenderedPageBreak/>
        <w:t>Keywords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274D0">
        <w:rPr>
          <w:rFonts w:ascii="Times New Roman" w:hAnsi="Times New Roman" w:cs="Times New Roman"/>
          <w:i/>
          <w:sz w:val="24"/>
          <w:szCs w:val="24"/>
        </w:rPr>
        <w:t xml:space="preserve">colorimetry, </w:t>
      </w:r>
      <w:r>
        <w:rPr>
          <w:rFonts w:ascii="Times New Roman" w:hAnsi="Times New Roman" w:cs="Times New Roman"/>
          <w:i/>
          <w:sz w:val="24"/>
          <w:szCs w:val="24"/>
        </w:rPr>
        <w:t>melanopsin, metameric pair, stimulus design, LED</w:t>
      </w:r>
    </w:p>
    <w:p w:rsidR="00AB2EF6" w:rsidRDefault="007528A7" w:rsidP="00EE5B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Category: 08.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 &amp; Light / 09.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Colour Science &amp; Technology</w:t>
      </w:r>
    </w:p>
    <w:p w:rsidR="007528A7" w:rsidRPr="00E94733" w:rsidRDefault="007528A7" w:rsidP="00E94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Preference: Either</w:t>
      </w:r>
    </w:p>
    <w:sectPr w:rsidR="007528A7" w:rsidRPr="00E9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hilips" w:date="2017-02-01T12:36:00Z" w:initials="P">
    <w:p w:rsidR="00466706" w:rsidRDefault="00466706">
      <w:pPr>
        <w:pStyle w:val="CommentText"/>
      </w:pPr>
      <w:r>
        <w:rPr>
          <w:rStyle w:val="CommentReference"/>
        </w:rPr>
        <w:annotationRef/>
      </w:r>
      <w:proofErr w:type="spellStart"/>
      <w:r>
        <w:t>Melanopsin</w:t>
      </w:r>
      <w:proofErr w:type="spellEnd"/>
      <w:r>
        <w:t xml:space="preserve"> is the </w:t>
      </w:r>
      <w:proofErr w:type="spellStart"/>
      <w:r>
        <w:t>photopigment</w:t>
      </w:r>
      <w:proofErr w:type="spellEnd"/>
      <w:r>
        <w:t xml:space="preserve">. I think the photometric measure of light intensity relevant for </w:t>
      </w:r>
      <w:proofErr w:type="spellStart"/>
      <w:r>
        <w:t>melanopsin</w:t>
      </w:r>
      <w:proofErr w:type="spellEnd"/>
      <w:r>
        <w:t xml:space="preserve"> photoreception is called </w:t>
      </w:r>
      <w:proofErr w:type="spellStart"/>
      <w:r>
        <w:t>melanopic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045D"/>
    <w:multiLevelType w:val="hybridMultilevel"/>
    <w:tmpl w:val="11A2D2D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D9"/>
    <w:rsid w:val="000823E6"/>
    <w:rsid w:val="0019604E"/>
    <w:rsid w:val="002128AB"/>
    <w:rsid w:val="00227A32"/>
    <w:rsid w:val="0030192F"/>
    <w:rsid w:val="00387281"/>
    <w:rsid w:val="003A6D42"/>
    <w:rsid w:val="00425847"/>
    <w:rsid w:val="00466706"/>
    <w:rsid w:val="005274D0"/>
    <w:rsid w:val="00544400"/>
    <w:rsid w:val="006B4D10"/>
    <w:rsid w:val="00703493"/>
    <w:rsid w:val="007528A7"/>
    <w:rsid w:val="00782678"/>
    <w:rsid w:val="007B0A24"/>
    <w:rsid w:val="009E7F2F"/>
    <w:rsid w:val="00AB2EF6"/>
    <w:rsid w:val="00B60508"/>
    <w:rsid w:val="00D46833"/>
    <w:rsid w:val="00E15944"/>
    <w:rsid w:val="00E94733"/>
    <w:rsid w:val="00EE5B8C"/>
    <w:rsid w:val="00F01A8C"/>
    <w:rsid w:val="00F248E2"/>
    <w:rsid w:val="00FA06D9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Colorimetric Cross Method for Maximising Melanopsin Ratios</vt:lpstr>
    </vt:vector>
  </TitlesOfParts>
  <Company>UCL CEGE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Colorimetric Cross Method for Maximising Melanopsin Ratios</dc:title>
  <dc:subject>Abstract for AIC 2017</dc:subject>
  <dc:creator>Danny Garside</dc:creator>
  <cp:lastModifiedBy>Philips</cp:lastModifiedBy>
  <cp:revision>3</cp:revision>
  <dcterms:created xsi:type="dcterms:W3CDTF">2017-02-01T11:45:00Z</dcterms:created>
  <dcterms:modified xsi:type="dcterms:W3CDTF">2017-02-01T12:55:00Z</dcterms:modified>
</cp:coreProperties>
</file>