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A2D" w:rsidRPr="00FC4F17" w:rsidRDefault="00FC4F17">
      <w:pPr>
        <w:rPr>
          <w:sz w:val="32"/>
        </w:rPr>
      </w:pPr>
      <w:r w:rsidRPr="00FC4F17">
        <w:rPr>
          <w:sz w:val="32"/>
        </w:rPr>
        <w:t>Chromatic adaptation: from theory to practise</w:t>
      </w:r>
    </w:p>
    <w:p w:rsidR="00FC4F17" w:rsidRPr="00B14DDC" w:rsidRDefault="00FC4F17" w:rsidP="00FC4F17">
      <w:pPr>
        <w:pStyle w:val="ListParagraph"/>
        <w:numPr>
          <w:ilvl w:val="0"/>
          <w:numId w:val="2"/>
        </w:numPr>
        <w:rPr>
          <w:highlight w:val="yellow"/>
        </w:rPr>
      </w:pPr>
      <w:r w:rsidRPr="00B14DDC">
        <w:rPr>
          <w:highlight w:val="yellow"/>
        </w:rPr>
        <w:t>Introduction</w:t>
      </w:r>
    </w:p>
    <w:p w:rsidR="00B14DDC" w:rsidRPr="00B14DDC" w:rsidRDefault="00B14DDC" w:rsidP="00FC4F17">
      <w:pPr>
        <w:pStyle w:val="ListParagraph"/>
        <w:numPr>
          <w:ilvl w:val="0"/>
          <w:numId w:val="2"/>
        </w:numPr>
        <w:rPr>
          <w:highlight w:val="yellow"/>
        </w:rPr>
      </w:pPr>
      <w:r w:rsidRPr="00B14DDC">
        <w:rPr>
          <w:highlight w:val="yellow"/>
        </w:rPr>
        <w:t>Literature Review</w:t>
      </w:r>
    </w:p>
    <w:p w:rsidR="00B14DDC" w:rsidRPr="00B14DDC" w:rsidRDefault="00B14DDC" w:rsidP="00B14DDC">
      <w:pPr>
        <w:pStyle w:val="ListParagraph"/>
        <w:numPr>
          <w:ilvl w:val="1"/>
          <w:numId w:val="2"/>
        </w:numPr>
        <w:rPr>
          <w:highlight w:val="yellow"/>
        </w:rPr>
      </w:pPr>
      <w:r w:rsidRPr="00B14DDC">
        <w:rPr>
          <w:highlight w:val="yellow"/>
        </w:rPr>
        <w:t>Colour Science</w:t>
      </w:r>
    </w:p>
    <w:p w:rsidR="00B14DDC" w:rsidRPr="00B14DDC" w:rsidRDefault="00B14DDC" w:rsidP="00B14DDC">
      <w:pPr>
        <w:pStyle w:val="ListParagraph"/>
        <w:numPr>
          <w:ilvl w:val="2"/>
          <w:numId w:val="2"/>
        </w:numPr>
        <w:rPr>
          <w:highlight w:val="yellow"/>
        </w:rPr>
      </w:pPr>
      <w:r w:rsidRPr="00B14DDC">
        <w:rPr>
          <w:highlight w:val="yellow"/>
        </w:rPr>
        <w:t>Illumination and Colour Vision</w:t>
      </w:r>
    </w:p>
    <w:p w:rsidR="00B14DDC" w:rsidRPr="00B14DDC" w:rsidRDefault="00B14DDC" w:rsidP="00B14DDC">
      <w:pPr>
        <w:pStyle w:val="ListParagraph"/>
        <w:numPr>
          <w:ilvl w:val="2"/>
          <w:numId w:val="2"/>
        </w:numPr>
        <w:rPr>
          <w:highlight w:val="yellow"/>
        </w:rPr>
      </w:pPr>
      <w:r w:rsidRPr="00B14DDC">
        <w:rPr>
          <w:highlight w:val="yellow"/>
        </w:rPr>
        <w:t>Colorimetry and Colour Measurement</w:t>
      </w:r>
    </w:p>
    <w:p w:rsidR="00B14DDC" w:rsidRPr="00B14DDC" w:rsidRDefault="00B14DDC" w:rsidP="00B14DDC">
      <w:pPr>
        <w:pStyle w:val="ListParagraph"/>
        <w:numPr>
          <w:ilvl w:val="2"/>
          <w:numId w:val="2"/>
        </w:numPr>
        <w:rPr>
          <w:highlight w:val="yellow"/>
        </w:rPr>
      </w:pPr>
      <w:r w:rsidRPr="00B14DDC">
        <w:rPr>
          <w:highlight w:val="yellow"/>
        </w:rPr>
        <w:t>Colour rendering and light quality specification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Museum Lighting</w:t>
      </w:r>
    </w:p>
    <w:p w:rsidR="00FC4F17" w:rsidRDefault="00FC4F17" w:rsidP="00FC4F17">
      <w:pPr>
        <w:pStyle w:val="ListParagraph"/>
        <w:numPr>
          <w:ilvl w:val="2"/>
          <w:numId w:val="4"/>
        </w:numPr>
      </w:pPr>
      <w:r>
        <w:t>Current practise in specifying museum lighting (interviews)</w:t>
      </w:r>
    </w:p>
    <w:p w:rsidR="00FC4F17" w:rsidRDefault="00FC4F17" w:rsidP="00FC4F17">
      <w:pPr>
        <w:pStyle w:val="ListParagraph"/>
        <w:numPr>
          <w:ilvl w:val="2"/>
          <w:numId w:val="4"/>
        </w:numPr>
      </w:pPr>
      <w:r>
        <w:t>Balancing conservation with observation</w:t>
      </w:r>
    </w:p>
    <w:p w:rsidR="00FC4F17" w:rsidRDefault="00FC4F17" w:rsidP="00FC4F17">
      <w:pPr>
        <w:pStyle w:val="ListParagraph"/>
        <w:numPr>
          <w:ilvl w:val="2"/>
          <w:numId w:val="4"/>
        </w:numPr>
      </w:pPr>
      <w:r>
        <w:t>Damage factors</w:t>
      </w:r>
    </w:p>
    <w:p w:rsidR="00FC4F17" w:rsidRDefault="00AA027B" w:rsidP="00FC4F17">
      <w:pPr>
        <w:pStyle w:val="ListParagraph"/>
        <w:numPr>
          <w:ilvl w:val="2"/>
          <w:numId w:val="4"/>
        </w:numPr>
      </w:pPr>
      <w:r>
        <w:t>LEDs in museums</w:t>
      </w:r>
    </w:p>
    <w:p w:rsidR="00FC4F17" w:rsidRDefault="00FC4F17" w:rsidP="00FC4F17">
      <w:pPr>
        <w:pStyle w:val="ListParagraph"/>
        <w:numPr>
          <w:ilvl w:val="2"/>
          <w:numId w:val="4"/>
        </w:numPr>
      </w:pPr>
      <w:r>
        <w:t>New opportunities with solid-state lighting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ipRGCs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Research questions and hypothesis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Large Sphere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Small Sphere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 xml:space="preserve">Tablet </w:t>
      </w:r>
      <w:r w:rsidR="00B14DDC" w:rsidRPr="00B14DDC">
        <w:rPr>
          <w:highlight w:val="yellow"/>
        </w:rPr>
        <w:t>Method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Gallery Experiment</w:t>
      </w:r>
      <w:bookmarkStart w:id="0" w:name="_GoBack"/>
      <w:bookmarkEnd w:id="0"/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General discussion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Contribution to vision science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Recommendations for museum lighting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Future work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Conclusions</w:t>
      </w:r>
    </w:p>
    <w:p w:rsidR="00FC4F17" w:rsidRPr="00B14DDC" w:rsidRDefault="00FC4F17" w:rsidP="00FC4F17">
      <w:pPr>
        <w:pStyle w:val="ListParagraph"/>
        <w:numPr>
          <w:ilvl w:val="0"/>
          <w:numId w:val="2"/>
        </w:numPr>
        <w:rPr>
          <w:highlight w:val="yellow"/>
        </w:rPr>
      </w:pPr>
      <w:r w:rsidRPr="00B14DDC">
        <w:rPr>
          <w:highlight w:val="yellow"/>
        </w:rPr>
        <w:t>Bibliography</w:t>
      </w:r>
      <w:r w:rsidR="00B14DDC" w:rsidRPr="00B14DDC">
        <w:rPr>
          <w:highlight w:val="yellow"/>
        </w:rPr>
        <w:t>/References</w:t>
      </w:r>
    </w:p>
    <w:p w:rsidR="00FC4F17" w:rsidRDefault="00FC4F17"/>
    <w:sectPr w:rsidR="00FC4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2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D365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17"/>
    <w:rsid w:val="00934868"/>
    <w:rsid w:val="00975504"/>
    <w:rsid w:val="00AA027B"/>
    <w:rsid w:val="00B14DDC"/>
    <w:rsid w:val="00F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FD27"/>
  <w15:docId w15:val="{69F1135F-FCDA-41A6-88FC-D9E28613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Danny Garside</cp:lastModifiedBy>
  <cp:revision>2</cp:revision>
  <dcterms:created xsi:type="dcterms:W3CDTF">2017-10-01T14:28:00Z</dcterms:created>
  <dcterms:modified xsi:type="dcterms:W3CDTF">2017-10-01T14:28:00Z</dcterms:modified>
</cp:coreProperties>
</file>