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C4" w:rsidRDefault="00C06BC4" w:rsidP="00C06BC4">
      <w:pPr>
        <w:autoSpaceDE w:val="0"/>
        <w:autoSpaceDN w:val="0"/>
        <w:adjustRightInd w:val="0"/>
        <w:snapToGrid w:val="0"/>
        <w:spacing w:after="0" w:line="240" w:lineRule="auto"/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</w:pPr>
      <w:r w:rsidRPr="00C06BC4"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 xml:space="preserve">Museum Lighting, </w:t>
      </w:r>
      <w:proofErr w:type="spellStart"/>
      <w:r w:rsidRPr="00C06BC4"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>Colo</w:t>
      </w:r>
      <w:r w:rsidR="004771F1">
        <w:rPr>
          <w:rFonts w:ascii="LinLibertineT" w:eastAsia="Times New Roman" w:hAnsi="LinLibertineT" w:cs="LinLibertineT"/>
          <w:color w:val="000000"/>
          <w:sz w:val="34"/>
          <w:szCs w:val="24"/>
        </w:rPr>
        <w:t>u</w:t>
      </w:r>
      <w:proofErr w:type="spellEnd"/>
      <w:r w:rsidRPr="00C06BC4"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>r Constancy and</w:t>
      </w:r>
      <w:r w:rsidRPr="00C06BC4">
        <w:rPr>
          <w:rFonts w:ascii="LinLibertineT" w:eastAsia="Times New Roman" w:hAnsi="LinLibertineT" w:cs="LinLibertineT"/>
          <w:color w:val="000000"/>
          <w:sz w:val="34"/>
          <w:szCs w:val="24"/>
        </w:rPr>
        <w:t xml:space="preserve"> </w:t>
      </w:r>
      <w:r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  <w:t>Melanopsin</w:t>
      </w:r>
    </w:p>
    <w:p w:rsidR="00C06BC4" w:rsidRPr="00C06BC4" w:rsidRDefault="00C06BC4" w:rsidP="00C06BC4">
      <w:pPr>
        <w:autoSpaceDE w:val="0"/>
        <w:autoSpaceDN w:val="0"/>
        <w:adjustRightInd w:val="0"/>
        <w:snapToGrid w:val="0"/>
        <w:spacing w:after="0" w:line="240" w:lineRule="auto"/>
        <w:rPr>
          <w:rFonts w:ascii="LinLibertineT" w:eastAsia="Times New Roman" w:hAnsi="LinLibertineT" w:cs="LinLibertineT"/>
          <w:color w:val="000000"/>
          <w:sz w:val="34"/>
          <w:szCs w:val="24"/>
          <w:lang w:val="x-none"/>
        </w:rPr>
      </w:pP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Introduction</w:t>
      </w:r>
    </w:p>
    <w:p w:rsidR="00B14DDC" w:rsidRPr="00DB6C48" w:rsidRDefault="00B14DDC" w:rsidP="00FC4F17">
      <w:pPr>
        <w:pStyle w:val="ListParagraph"/>
        <w:numPr>
          <w:ilvl w:val="0"/>
          <w:numId w:val="2"/>
        </w:numPr>
      </w:pPr>
      <w:r w:rsidRPr="00DB6C48">
        <w:t>Literature Review</w:t>
      </w:r>
    </w:p>
    <w:p w:rsidR="00B14DDC" w:rsidRPr="00DB6C48" w:rsidRDefault="00B14DDC" w:rsidP="00B14DDC">
      <w:pPr>
        <w:pStyle w:val="ListParagraph"/>
        <w:numPr>
          <w:ilvl w:val="1"/>
          <w:numId w:val="2"/>
        </w:numPr>
      </w:pPr>
      <w:r w:rsidRPr="00DB6C48">
        <w:t>Colour Science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Illumination and Colour Vision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Colorimetry and Colour Measurement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Colour rendering and light quality specification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Museum Lighting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Current practise in specifying museum lighting (interviews)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Balancing conservation with observation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Damage factors</w:t>
      </w:r>
    </w:p>
    <w:p w:rsidR="00FC4F17" w:rsidRPr="00DB6C48" w:rsidRDefault="00AA027B" w:rsidP="00FC4F17">
      <w:pPr>
        <w:pStyle w:val="ListParagraph"/>
        <w:numPr>
          <w:ilvl w:val="2"/>
          <w:numId w:val="4"/>
        </w:numPr>
      </w:pPr>
      <w:r w:rsidRPr="00DB6C48">
        <w:t>LEDs in museums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 w:rsidRPr="00DB6C48">
        <w:t>New opportunities with solid-state lighting</w:t>
      </w:r>
    </w:p>
    <w:p w:rsidR="00C06BC4" w:rsidRPr="00DB6C48" w:rsidRDefault="00C06BC4" w:rsidP="00C06BC4">
      <w:pPr>
        <w:pStyle w:val="ListParagraph"/>
        <w:numPr>
          <w:ilvl w:val="1"/>
          <w:numId w:val="4"/>
        </w:numPr>
      </w:pPr>
      <w:r>
        <w:t>Colo</w:t>
      </w:r>
      <w:r w:rsidR="004771F1">
        <w:t>u</w:t>
      </w:r>
      <w:r>
        <w:t>r Constancy and Chromatic Adaptation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ipRGCs</w:t>
      </w:r>
      <w:bookmarkStart w:id="0" w:name="_GoBack"/>
      <w:bookmarkEnd w:id="0"/>
    </w:p>
    <w:p w:rsidR="00FC4F17" w:rsidRDefault="00FC4F17" w:rsidP="00FC4F17">
      <w:pPr>
        <w:pStyle w:val="ListParagraph"/>
        <w:numPr>
          <w:ilvl w:val="1"/>
          <w:numId w:val="2"/>
        </w:numPr>
      </w:pPr>
      <w:r w:rsidRPr="00DB6C48">
        <w:t>Research questions and hypothesis</w:t>
      </w:r>
    </w:p>
    <w:p w:rsidR="00DB6C48" w:rsidRDefault="00DB6C48" w:rsidP="00DB6C48">
      <w:pPr>
        <w:pStyle w:val="ListParagraph"/>
        <w:numPr>
          <w:ilvl w:val="0"/>
          <w:numId w:val="2"/>
        </w:numPr>
      </w:pPr>
      <w:r>
        <w:t xml:space="preserve">Computational </w:t>
      </w:r>
      <w:r w:rsidR="004A3BA8">
        <w:t>Study</w:t>
      </w:r>
    </w:p>
    <w:p w:rsidR="00DB6C48" w:rsidRPr="00DB6C48" w:rsidRDefault="00DB6C48" w:rsidP="00DB6C48">
      <w:pPr>
        <w:pStyle w:val="ListParagraph"/>
        <w:numPr>
          <w:ilvl w:val="0"/>
          <w:numId w:val="2"/>
        </w:numPr>
      </w:pPr>
      <w:r w:rsidRPr="00DB6C48">
        <w:t>Tablet Method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Large Sphere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Small Sphere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General discussion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Contribution to vision science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Recommendations for museum lighting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Future work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Conclusions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Bibliography</w:t>
      </w:r>
      <w:r w:rsidR="00B14DDC" w:rsidRPr="00DB6C48">
        <w:t>/References</w:t>
      </w:r>
    </w:p>
    <w:p w:rsidR="00FC4F17" w:rsidRDefault="00FC4F17"/>
    <w:sectPr w:rsidR="00FC4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Libertin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D365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17"/>
    <w:rsid w:val="004771F1"/>
    <w:rsid w:val="004A3BA8"/>
    <w:rsid w:val="00533EF2"/>
    <w:rsid w:val="00934868"/>
    <w:rsid w:val="00975504"/>
    <w:rsid w:val="00AA027B"/>
    <w:rsid w:val="00B14DDC"/>
    <w:rsid w:val="00C06BC4"/>
    <w:rsid w:val="00D92FE8"/>
    <w:rsid w:val="00DB6C48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C3EE"/>
  <w15:docId w15:val="{69F1135F-FCDA-41A6-88FC-D9E2861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Danny Garside</cp:lastModifiedBy>
  <cp:revision>5</cp:revision>
  <dcterms:created xsi:type="dcterms:W3CDTF">2018-02-27T20:09:00Z</dcterms:created>
  <dcterms:modified xsi:type="dcterms:W3CDTF">2019-02-07T12:44:00Z</dcterms:modified>
</cp:coreProperties>
</file>