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1.png" ContentType="image/png"/>
  <Override PartName="/word/media/rId54.png" ContentType="image/png"/>
  <Override PartName="/word/media/rId58.png" ContentType="image/png"/>
  <Override PartName="/word/media/rId61.png" ContentType="image/png"/>
  <Override PartName="/word/media/rId65.png" ContentType="image/png"/>
  <Override PartName="/word/media/rId68.png" ContentType="image/png"/>
  <Override PartName="/word/media/rId24.png" ContentType="image/png"/>
  <Override PartName="/word/media/rId27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внешних</w:t>
      </w:r>
      <w:r>
        <w:t xml:space="preserve"> </w:t>
      </w:r>
      <w:r>
        <w:t xml:space="preserve">курсов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кибербезопасности</w:t>
      </w:r>
    </w:p>
    <w:p>
      <w:pPr>
        <w:pStyle w:val="Author"/>
      </w:pPr>
      <w:r>
        <w:t xml:space="preserve">Боровиков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Александрович</w:t>
      </w:r>
      <w:r>
        <w:t xml:space="preserve"> </w:t>
      </w:r>
      <w:r>
        <w:t xml:space="preserve">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Пройти спец. курс</w:t>
      </w:r>
      <w:r>
        <w:t xml:space="preserve"> </w:t>
      </w:r>
      <w:r>
        <w:t xml:space="preserve">“</w:t>
      </w:r>
      <w:r>
        <w:t xml:space="preserve">Основы кибербезопасности</w:t>
      </w:r>
      <w:r>
        <w:t xml:space="preserve">”</w:t>
      </w:r>
      <w:r>
        <w:t xml:space="preserve"> </w:t>
      </w:r>
      <w:r>
        <w:t xml:space="preserve">и получить сертификат.</w:t>
      </w:r>
    </w:p>
    <w:bookmarkEnd w:id="20"/>
    <w:bookmarkStart w:id="7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72" w:name="раздел-3-защита-пктелефон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Раздел 3:</w:t>
      </w:r>
      <w:r>
        <w:t xml:space="preserve"> </w:t>
      </w:r>
      <w:r>
        <w:t xml:space="preserve">“</w:t>
      </w:r>
      <w:r>
        <w:t xml:space="preserve">Защита ПК/телефона</w:t>
      </w:r>
      <w:r>
        <w:t xml:space="preserve">”</w:t>
      </w:r>
    </w:p>
    <w:bookmarkStart w:id="30" w:name="шифрование-диска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(3.1)</w:t>
      </w:r>
      <w:r>
        <w:t xml:space="preserve"> </w:t>
      </w:r>
      <w:r>
        <w:t xml:space="preserve">“</w:t>
      </w:r>
      <w:r>
        <w:t xml:space="preserve">Шифрование диска</w:t>
      </w:r>
      <w:r>
        <w:t xml:space="preserve">”</w:t>
      </w:r>
    </w:p>
    <w:p>
      <w:pPr>
        <w:pStyle w:val="CaptionedFigure"/>
      </w:pPr>
      <w:r>
        <w:drawing>
          <wp:inline>
            <wp:extent cx="5867400" cy="3268848"/>
            <wp:effectExtent b="0" l="0" r="0" t="0"/>
            <wp:docPr descr="Рис. 3.1 Раздел (3.1) – Вопрос 1" title="" id="22" name="Picture"/>
            <a:graphic>
              <a:graphicData uri="http://schemas.openxmlformats.org/drawingml/2006/picture">
                <pic:pic>
                  <pic:nvPicPr>
                    <pic:cNvPr descr="image/3.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68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Рис. 3.1 Раздел (3.1) – Вопрос 1</w:t>
      </w:r>
    </w:p>
    <w:p>
      <w:pPr>
        <w:pStyle w:val="BodyText"/>
      </w:pPr>
      <w:r>
        <w:rPr>
          <w:b/>
          <w:bCs/>
        </w:rPr>
        <w:t xml:space="preserve">Вопрос:</w:t>
      </w:r>
      <w:r>
        <w:t xml:space="preserve"> </w:t>
      </w:r>
      <w:r>
        <w:t xml:space="preserve">Можно ли зашифровать загрузочный сектор диска</w:t>
      </w:r>
      <w:r>
        <w:br/>
      </w:r>
      <w:r>
        <w:rPr>
          <w:b/>
          <w:bCs/>
        </w:rPr>
        <w:t xml:space="preserve">Ответ:</w:t>
      </w:r>
      <w:r>
        <w:t xml:space="preserve"> </w:t>
      </w:r>
      <w:r>
        <w:t xml:space="preserve">Да, можно зашифровать загрузочный сектор диска</w:t>
      </w:r>
      <w:r>
        <w:br/>
      </w:r>
      <w:r>
        <w:rPr>
          <w:b/>
          <w:bCs/>
        </w:rPr>
        <w:t xml:space="preserve">Пояснение:</w:t>
      </w:r>
      <w:r>
        <w:t xml:space="preserve"> </w:t>
      </w:r>
      <w:r>
        <w:t xml:space="preserve">Зашифрованный загрузочный сектор обеспечивает дополнительный уровень безопасности, защищая данные даже на этапе загрузки операционной системы.</w:t>
      </w:r>
    </w:p>
    <w:p>
      <w:pPr>
        <w:pStyle w:val="CaptionedFigure"/>
      </w:pPr>
      <w:r>
        <w:drawing>
          <wp:inline>
            <wp:extent cx="5867400" cy="3267309"/>
            <wp:effectExtent b="0" l="0" r="0" t="0"/>
            <wp:docPr descr="Рис. 3.2 Раздел (3.1) – Вопрос 2" title="" id="25" name="Picture"/>
            <a:graphic>
              <a:graphicData uri="http://schemas.openxmlformats.org/drawingml/2006/picture">
                <pic:pic>
                  <pic:nvPicPr>
                    <pic:cNvPr descr="image/3.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67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Рис. 3.2 Раздел (3.1) – Вопрос 2</w:t>
      </w:r>
    </w:p>
    <w:p>
      <w:pPr>
        <w:pStyle w:val="BodyText"/>
      </w:pPr>
      <w:r>
        <w:rPr>
          <w:b/>
          <w:bCs/>
        </w:rPr>
        <w:t xml:space="preserve">Вопрос:</w:t>
      </w:r>
      <w:r>
        <w:t xml:space="preserve"> </w:t>
      </w:r>
      <w:r>
        <w:t xml:space="preserve">Шифрование диска основано на</w:t>
      </w:r>
      <w:r>
        <w:br/>
      </w:r>
      <w:r>
        <w:rPr>
          <w:b/>
          <w:bCs/>
        </w:rPr>
        <w:t xml:space="preserve">Ответ:</w:t>
      </w:r>
      <w:r>
        <w:t xml:space="preserve"> </w:t>
      </w:r>
      <w:r>
        <w:t xml:space="preserve">Шифрование диска основано на симметричном шифровании</w:t>
      </w:r>
      <w:r>
        <w:br/>
      </w:r>
      <w:r>
        <w:rPr>
          <w:b/>
          <w:bCs/>
        </w:rPr>
        <w:t xml:space="preserve">Пояснение:</w:t>
      </w:r>
      <w:r>
        <w:t xml:space="preserve"> </w:t>
      </w:r>
      <w:r>
        <w:t xml:space="preserve">Симметричное шифрование использует один ключ для шифрования и расшифрования данных, что обеспечивает эффективную защиту информации на диске.</w:t>
      </w:r>
    </w:p>
    <w:p>
      <w:pPr>
        <w:pStyle w:val="CaptionedFigure"/>
      </w:pPr>
      <w:r>
        <w:drawing>
          <wp:inline>
            <wp:extent cx="5867400" cy="3230623"/>
            <wp:effectExtent b="0" l="0" r="0" t="0"/>
            <wp:docPr descr="Рис. 3.3 Раздел (3.1) – Вопрос 3" title="" id="28" name="Picture"/>
            <a:graphic>
              <a:graphicData uri="http://schemas.openxmlformats.org/drawingml/2006/picture">
                <pic:pic>
                  <pic:nvPicPr>
                    <pic:cNvPr descr="image/3.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30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Рис. 3.3 Раздел (3.1) – Вопрос 3</w:t>
      </w:r>
    </w:p>
    <w:p>
      <w:pPr>
        <w:pStyle w:val="BodyText"/>
      </w:pPr>
      <w:r>
        <w:rPr>
          <w:b/>
          <w:bCs/>
        </w:rPr>
        <w:t xml:space="preserve">Вопрос:</w:t>
      </w:r>
      <w:r>
        <w:t xml:space="preserve"> </w:t>
      </w:r>
      <w:r>
        <w:t xml:space="preserve">С помощью каких программ можно зашифровать жесткий диск?</w:t>
      </w:r>
      <w:r>
        <w:br/>
      </w:r>
      <w:r>
        <w:rPr>
          <w:b/>
          <w:bCs/>
        </w:rPr>
        <w:t xml:space="preserve">Ответ:</w:t>
      </w:r>
      <w:r>
        <w:t xml:space="preserve"> </w:t>
      </w:r>
      <w:r>
        <w:t xml:space="preserve">С помощью BitLocker и VeraCrypt можно зашифровать жесткий диск</w:t>
      </w:r>
      <w:r>
        <w:br/>
      </w:r>
      <w:r>
        <w:rPr>
          <w:b/>
          <w:bCs/>
        </w:rPr>
        <w:t xml:space="preserve">Пояснение:</w:t>
      </w:r>
      <w:r>
        <w:t xml:space="preserve"> </w:t>
      </w:r>
      <w:r>
        <w:t xml:space="preserve">BitLocker (для Windows) и VeraCrypt (кроссплатформенное решение) позволяют зашифровать жесткий диск, обеспечивая защиту данных от несанкционированного доступа.</w:t>
      </w:r>
    </w:p>
    <w:bookmarkEnd w:id="30"/>
    <w:bookmarkStart w:id="50" w:name="пароли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(3.2)</w:t>
      </w:r>
      <w:r>
        <w:t xml:space="preserve"> </w:t>
      </w:r>
      <w:hyperlink r:id="rId31"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Пароли</w:t>
        </w:r>
        <w:r>
          <w:rPr>
            <w:rStyle w:val="Hyperlink"/>
          </w:rPr>
          <w:t xml:space="preserve">”</w:t>
        </w:r>
      </w:hyperlink>
    </w:p>
    <w:p>
      <w:pPr>
        <w:pStyle w:val="CaptionedFigure"/>
      </w:pPr>
      <w:r>
        <w:drawing>
          <wp:inline>
            <wp:extent cx="5867400" cy="3246673"/>
            <wp:effectExtent b="0" l="0" r="0" t="0"/>
            <wp:docPr descr="Рис. 3.4 Раздел (3.2) – Вопрос 1" title="" id="33" name="Picture"/>
            <a:graphic>
              <a:graphicData uri="http://schemas.openxmlformats.org/drawingml/2006/picture">
                <pic:pic>
                  <pic:nvPicPr>
                    <pic:cNvPr descr="image/3.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46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Рис. 3.4 Раздел (3.2) – Вопрос 1</w:t>
      </w:r>
    </w:p>
    <w:p>
      <w:pPr>
        <w:pStyle w:val="BodyText"/>
      </w:pPr>
      <w:r>
        <w:rPr>
          <w:b/>
          <w:bCs/>
        </w:rPr>
        <w:t xml:space="preserve">Вопрос:</w:t>
      </w:r>
      <w:r>
        <w:t xml:space="preserve"> </w:t>
      </w:r>
      <w:r>
        <w:t xml:space="preserve">Какие пароли можно отнести к стойким?</w:t>
      </w:r>
      <w:r>
        <w:br/>
      </w:r>
      <w:r>
        <w:rPr>
          <w:b/>
          <w:bCs/>
        </w:rPr>
        <w:t xml:space="preserve">Ответ:</w:t>
      </w:r>
      <w:r>
        <w:t xml:space="preserve"> </w:t>
      </w:r>
      <w:r>
        <w:t xml:space="preserve">UQr9@j4!S$, потому что тут используется сложный набор символов</w:t>
      </w:r>
      <w:r>
        <w:br/>
      </w:r>
      <w:r>
        <w:rPr>
          <w:b/>
          <w:bCs/>
        </w:rPr>
        <w:t xml:space="preserve">Пояснение:</w:t>
      </w:r>
      <w:r>
        <w:t xml:space="preserve"> </w:t>
      </w:r>
      <w:r>
        <w:t xml:space="preserve">Сложные пароли, содержащие комбинации символов разного регистра, цифр и специальных символов, обычно являются стойкими к взлому.</w:t>
      </w:r>
    </w:p>
    <w:p>
      <w:pPr>
        <w:pStyle w:val="CaptionedFigure"/>
      </w:pPr>
      <w:r>
        <w:drawing>
          <wp:inline>
            <wp:extent cx="5867400" cy="3258138"/>
            <wp:effectExtent b="0" l="0" r="0" t="0"/>
            <wp:docPr descr="Рис. 3.5 Раздел (3.2) – Вопрос 2" title="" id="36" name="Picture"/>
            <a:graphic>
              <a:graphicData uri="http://schemas.openxmlformats.org/drawingml/2006/picture">
                <pic:pic>
                  <pic:nvPicPr>
                    <pic:cNvPr descr="image/3.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58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Рис. 3.5 Раздел (3.2) – Вопрос 2</w:t>
      </w:r>
    </w:p>
    <w:p>
      <w:pPr>
        <w:pStyle w:val="BodyText"/>
      </w:pPr>
      <w:r>
        <w:rPr>
          <w:b/>
          <w:bCs/>
        </w:rPr>
        <w:t xml:space="preserve">Вопрос:</w:t>
      </w:r>
      <w:r>
        <w:t xml:space="preserve"> </w:t>
      </w:r>
      <w:r>
        <w:t xml:space="preserve">Где безопасно хранить пароли?</w:t>
      </w:r>
      <w:r>
        <w:br/>
      </w:r>
      <w:r>
        <w:rPr>
          <w:b/>
          <w:bCs/>
        </w:rPr>
        <w:t xml:space="preserve">Ответ:</w:t>
      </w:r>
      <w:r>
        <w:t xml:space="preserve"> </w:t>
      </w:r>
      <w:r>
        <w:t xml:space="preserve">Безопасно хранить пароли в менеджерах паролей</w:t>
      </w:r>
      <w:r>
        <w:br/>
      </w:r>
      <w:r>
        <w:rPr>
          <w:b/>
          <w:bCs/>
        </w:rPr>
        <w:t xml:space="preserve">Пояснение:</w:t>
      </w:r>
      <w:r>
        <w:t xml:space="preserve"> </w:t>
      </w:r>
      <w:r>
        <w:t xml:space="preserve">Менеджеры паролей обеспечивают шифрование и безопасное хранение паролей, уменьшая риск утечки или взлома учетных данных.</w:t>
      </w:r>
    </w:p>
    <w:p>
      <w:pPr>
        <w:pStyle w:val="CaptionedFigure"/>
      </w:pPr>
      <w:r>
        <w:drawing>
          <wp:inline>
            <wp:extent cx="5867400" cy="3221452"/>
            <wp:effectExtent b="0" l="0" r="0" t="0"/>
            <wp:docPr descr="Рис. 3.6 Раздел (3.2) – Вопрос 3" title="" id="39" name="Picture"/>
            <a:graphic>
              <a:graphicData uri="http://schemas.openxmlformats.org/drawingml/2006/picture">
                <pic:pic>
                  <pic:nvPicPr>
                    <pic:cNvPr descr="image/3.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21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Рис. 3.6 Раздел (3.2) – Вопрос 3</w:t>
      </w:r>
    </w:p>
    <w:p>
      <w:pPr>
        <w:pStyle w:val="BodyText"/>
      </w:pPr>
      <w:r>
        <w:rPr>
          <w:b/>
          <w:bCs/>
        </w:rPr>
        <w:t xml:space="preserve">Вопрос:</w:t>
      </w:r>
      <w:r>
        <w:t xml:space="preserve"> </w:t>
      </w:r>
      <w:r>
        <w:t xml:space="preserve">Зачем нужна капча?</w:t>
      </w:r>
      <w:r>
        <w:br/>
      </w:r>
      <w:r>
        <w:rPr>
          <w:b/>
          <w:bCs/>
        </w:rPr>
        <w:t xml:space="preserve">Ответ:</w:t>
      </w:r>
      <w:r>
        <w:t xml:space="preserve"> </w:t>
      </w:r>
      <w:r>
        <w:t xml:space="preserve">Капча нужна для защиты от автоматизированных атак, направленных на получение несанкционированного доступа</w:t>
      </w:r>
      <w:r>
        <w:br/>
      </w:r>
      <w:r>
        <w:rPr>
          <w:b/>
          <w:bCs/>
        </w:rPr>
        <w:t xml:space="preserve">Пояснение:</w:t>
      </w:r>
      <w:r>
        <w:t xml:space="preserve"> </w:t>
      </w:r>
      <w:r>
        <w:t xml:space="preserve">Капча обычно используется для различия между человеком и компьютерной программой, предотвращая автоматизированные атаки на веб-ресурсы.</w:t>
      </w:r>
    </w:p>
    <w:p>
      <w:pPr>
        <w:pStyle w:val="CaptionedFigure"/>
      </w:pPr>
      <w:r>
        <w:drawing>
          <wp:inline>
            <wp:extent cx="5867400" cy="3242088"/>
            <wp:effectExtent b="0" l="0" r="0" t="0"/>
            <wp:docPr descr="Рис. 3.7 Раздел (3.2) – Вопрос 4" title="" id="42" name="Picture"/>
            <a:graphic>
              <a:graphicData uri="http://schemas.openxmlformats.org/drawingml/2006/picture">
                <pic:pic>
                  <pic:nvPicPr>
                    <pic:cNvPr descr="image/3.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42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Рис. 3.7 Раздел (3.2) – Вопрос 4</w:t>
      </w:r>
    </w:p>
    <w:p>
      <w:pPr>
        <w:pStyle w:val="BodyText"/>
      </w:pPr>
      <w:r>
        <w:rPr>
          <w:b/>
          <w:bCs/>
        </w:rPr>
        <w:t xml:space="preserve">Вопрос:</w:t>
      </w:r>
      <w:r>
        <w:t xml:space="preserve"> </w:t>
      </w:r>
      <w:r>
        <w:t xml:space="preserve">Для чего применяется хэширование паролей?</w:t>
      </w:r>
      <w:r>
        <w:br/>
      </w:r>
      <w:r>
        <w:rPr>
          <w:b/>
          <w:bCs/>
        </w:rPr>
        <w:t xml:space="preserve">Ответ:</w:t>
      </w:r>
      <w:r>
        <w:t xml:space="preserve"> </w:t>
      </w:r>
      <w:r>
        <w:t xml:space="preserve">Хэширование паролей применяется для того, чтобы не хранить пароли на сервере в открытом виде.</w:t>
      </w:r>
      <w:r>
        <w:br/>
      </w:r>
      <w:r>
        <w:rPr>
          <w:b/>
          <w:bCs/>
        </w:rPr>
        <w:t xml:space="preserve">Пояснение:</w:t>
      </w:r>
      <w:r>
        <w:t xml:space="preserve"> </w:t>
      </w:r>
      <w:r>
        <w:t xml:space="preserve">Хэширование паролей обеспечивает безопасное хранение учетных данных, представляя их в виде непонятных для чтения хэш-значений.</w:t>
      </w:r>
    </w:p>
    <w:p>
      <w:pPr>
        <w:pStyle w:val="CaptionedFigure"/>
      </w:pPr>
      <w:r>
        <w:drawing>
          <wp:inline>
            <wp:extent cx="5867400" cy="3235209"/>
            <wp:effectExtent b="0" l="0" r="0" t="0"/>
            <wp:docPr descr="Рис. 3.8 Раздел (3.2) – Вопрос 5" title="" id="45" name="Picture"/>
            <a:graphic>
              <a:graphicData uri="http://schemas.openxmlformats.org/drawingml/2006/picture">
                <pic:pic>
                  <pic:nvPicPr>
                    <pic:cNvPr descr="image/3.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35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Рис. 3.8 Раздел (3.2) – Вопрос 5</w:t>
      </w:r>
    </w:p>
    <w:p>
      <w:pPr>
        <w:pStyle w:val="BodyText"/>
      </w:pPr>
      <w:r>
        <w:rPr>
          <w:b/>
          <w:bCs/>
        </w:rPr>
        <w:t xml:space="preserve">Вопрос:</w:t>
      </w:r>
      <w:r>
        <w:t xml:space="preserve"> </w:t>
      </w:r>
      <w:r>
        <w:t xml:space="preserve">Поможет ли соль для улучшения стойкости паролей к атаке перебором, если злоумышленник получил доступ к серверу?</w:t>
      </w:r>
      <w:r>
        <w:br/>
      </w:r>
      <w:r>
        <w:rPr>
          <w:b/>
          <w:bCs/>
        </w:rPr>
        <w:t xml:space="preserve">Ответ:</w:t>
      </w:r>
      <w:r>
        <w:t xml:space="preserve"> </w:t>
      </w:r>
      <w:r>
        <w:t xml:space="preserve">Нет, не поможет</w:t>
      </w:r>
      <w:r>
        <w:br/>
      </w:r>
      <w:r>
        <w:rPr>
          <w:b/>
          <w:bCs/>
        </w:rPr>
        <w:t xml:space="preserve">Пояснение:</w:t>
      </w:r>
      <w:r>
        <w:t xml:space="preserve"> </w:t>
      </w:r>
      <w:r>
        <w:t xml:space="preserve">Соль используется для усложнения хэширования паролей, но если злоумышленник получил доступ к серверу, он также получит доступ и к соли, уменьшая эффективность ее применения.</w:t>
      </w:r>
    </w:p>
    <w:p>
      <w:pPr>
        <w:pStyle w:val="CaptionedFigure"/>
      </w:pPr>
      <w:r>
        <w:drawing>
          <wp:inline>
            <wp:extent cx="5867400" cy="3247943"/>
            <wp:effectExtent b="0" l="0" r="0" t="0"/>
            <wp:docPr descr="Рис. 3.9 Раздел (3.2) – Вопрос 6" title="" id="48" name="Picture"/>
            <a:graphic>
              <a:graphicData uri="http://schemas.openxmlformats.org/drawingml/2006/picture">
                <pic:pic>
                  <pic:nvPicPr>
                    <pic:cNvPr descr="image/3.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47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Рис. 3.9 Раздел (3.2) – Вопрос 6</w:t>
      </w:r>
    </w:p>
    <w:p>
      <w:pPr>
        <w:pStyle w:val="BodyText"/>
      </w:pPr>
      <w:r>
        <w:rPr>
          <w:b/>
          <w:bCs/>
        </w:rPr>
        <w:t xml:space="preserve">Вопрос:</w:t>
      </w:r>
      <w:r>
        <w:t xml:space="preserve"> </w:t>
      </w:r>
      <w:r>
        <w:t xml:space="preserve">Какие меры защищают от утечек данных атакой перебором?</w:t>
      </w:r>
      <w:r>
        <w:br/>
      </w:r>
      <w:r>
        <w:rPr>
          <w:b/>
          <w:bCs/>
        </w:rPr>
        <w:t xml:space="preserve">Ответ:</w:t>
      </w:r>
      <w:r>
        <w:t xml:space="preserve"> </w:t>
      </w:r>
      <w:r>
        <w:t xml:space="preserve">Всё перечисленное на слайде является отличной защитой</w:t>
      </w:r>
      <w:r>
        <w:br/>
      </w:r>
      <w:r>
        <w:rPr>
          <w:b/>
          <w:bCs/>
        </w:rPr>
        <w:t xml:space="preserve">Пояснение:</w:t>
      </w:r>
      <w:r>
        <w:t xml:space="preserve"> </w:t>
      </w:r>
      <w:r>
        <w:t xml:space="preserve">Комбинация сложных паролей, хэширования, соли и других мер безопасности обеспечивает надежную защиту от атак перебором.</w:t>
      </w:r>
    </w:p>
    <w:bookmarkEnd w:id="50"/>
    <w:bookmarkStart w:id="57" w:name="фишинг"/>
    <w:p>
      <w:pPr>
        <w:pStyle w:val="Heading3"/>
      </w:pPr>
      <w:r>
        <w:rPr>
          <w:rStyle w:val="SectionNumber"/>
        </w:rPr>
        <w:t xml:space="preserve">2.1.3</w:t>
      </w:r>
      <w:r>
        <w:tab/>
      </w:r>
      <w:r>
        <w:t xml:space="preserve">(3.3)</w:t>
      </w:r>
      <w:r>
        <w:t xml:space="preserve"> </w:t>
      </w:r>
      <w:hyperlink r:id="rId31"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Фишинг</w:t>
        </w:r>
        <w:r>
          <w:rPr>
            <w:rStyle w:val="Hyperlink"/>
          </w:rPr>
          <w:t xml:space="preserve">”</w:t>
        </w:r>
      </w:hyperlink>
    </w:p>
    <w:p>
      <w:pPr>
        <w:pStyle w:val="CaptionedFigure"/>
      </w:pPr>
      <w:r>
        <w:drawing>
          <wp:inline>
            <wp:extent cx="5867400" cy="3242088"/>
            <wp:effectExtent b="0" l="0" r="0" t="0"/>
            <wp:docPr descr="Рис. 3.10 Раздел (3.3) – Вопрос 1" title="" id="52" name="Picture"/>
            <a:graphic>
              <a:graphicData uri="http://schemas.openxmlformats.org/drawingml/2006/picture">
                <pic:pic>
                  <pic:nvPicPr>
                    <pic:cNvPr descr="image/3.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42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Рис. 3.10 Раздел (3.3) – Вопрос 1</w:t>
      </w:r>
    </w:p>
    <w:p>
      <w:pPr>
        <w:pStyle w:val="BodyText"/>
      </w:pPr>
      <w:r>
        <w:rPr>
          <w:b/>
          <w:bCs/>
        </w:rPr>
        <w:t xml:space="preserve">Вопрос:</w:t>
      </w:r>
      <w:r>
        <w:t xml:space="preserve"> </w:t>
      </w:r>
      <w:r>
        <w:t xml:space="preserve">Какие из следующих ссылок являются фишинговыми?</w:t>
      </w:r>
      <w:r>
        <w:br/>
      </w:r>
      <w:r>
        <w:rPr>
          <w:b/>
          <w:bCs/>
        </w:rPr>
        <w:t xml:space="preserve">Ответ:</w:t>
      </w:r>
      <w:r>
        <w:t xml:space="preserve"> </w:t>
      </w:r>
      <w:r>
        <w:t xml:space="preserve">Фишинговая ссылка — это мошенническая ссылка, которая выглядит достоверно, но на самом деле используется для кражи личных данных пользователя. Тут подходят сайты Сбербанка (.wix лишняя) и Яндекса (.ucoz лишняя)</w:t>
      </w:r>
      <w:r>
        <w:br/>
      </w:r>
      <w:r>
        <w:rPr>
          <w:b/>
          <w:bCs/>
        </w:rPr>
        <w:t xml:space="preserve">Пояснение:</w:t>
      </w:r>
      <w:r>
        <w:t xml:space="preserve"> </w:t>
      </w:r>
      <w:r>
        <w:t xml:space="preserve">Фишинговые сайты часто имитируют легитимные ресурсы, чтобы заполучить личную информацию пользователей.</w:t>
      </w:r>
    </w:p>
    <w:p>
      <w:pPr>
        <w:pStyle w:val="CaptionedFigure"/>
      </w:pPr>
      <w:r>
        <w:drawing>
          <wp:inline>
            <wp:extent cx="5867400" cy="3248966"/>
            <wp:effectExtent b="0" l="0" r="0" t="0"/>
            <wp:docPr descr="Рис. 3.11 Раздел (3.3) – Вопрос 2" title="" id="55" name="Picture"/>
            <a:graphic>
              <a:graphicData uri="http://schemas.openxmlformats.org/drawingml/2006/picture">
                <pic:pic>
                  <pic:nvPicPr>
                    <pic:cNvPr descr="image/3.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48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Рис. 3.11 Раздел (3.3) – Вопрос 2</w:t>
      </w:r>
    </w:p>
    <w:p>
      <w:pPr>
        <w:pStyle w:val="BodyText"/>
      </w:pPr>
      <w:r>
        <w:rPr>
          <w:b/>
          <w:bCs/>
        </w:rPr>
        <w:t xml:space="preserve">Вопрос:</w:t>
      </w:r>
      <w:r>
        <w:t xml:space="preserve"> </w:t>
      </w:r>
      <w:r>
        <w:t xml:space="preserve">Может ли фишинговый имейл прийти от знакомого адреса?</w:t>
      </w:r>
      <w:r>
        <w:br/>
      </w:r>
      <w:r>
        <w:rPr>
          <w:b/>
          <w:bCs/>
        </w:rPr>
        <w:t xml:space="preserve">Ответ:</w:t>
      </w:r>
      <w:r>
        <w:t xml:space="preserve"> </w:t>
      </w:r>
      <w:r>
        <w:t xml:space="preserve">Может, потому что они маскируются под известные пользователям сайты и почты</w:t>
      </w:r>
      <w:r>
        <w:br/>
      </w:r>
      <w:r>
        <w:rPr>
          <w:b/>
          <w:bCs/>
        </w:rPr>
        <w:t xml:space="preserve">Пояснение:</w:t>
      </w:r>
      <w:r>
        <w:t xml:space="preserve"> </w:t>
      </w:r>
      <w:r>
        <w:t xml:space="preserve">Злоумышленники могут подделывать адреса отправителей, включая адреса знакомых, чтобы придать их письмам вид легитимности и увеличить вероятность попадания на фишинговые сайты.</w:t>
      </w:r>
    </w:p>
    <w:bookmarkEnd w:id="57"/>
    <w:bookmarkStart w:id="64" w:name="вирусы.-примеры"/>
    <w:p>
      <w:pPr>
        <w:pStyle w:val="Heading3"/>
      </w:pPr>
      <w:r>
        <w:rPr>
          <w:rStyle w:val="SectionNumber"/>
        </w:rPr>
        <w:t xml:space="preserve">2.1.4</w:t>
      </w:r>
      <w:r>
        <w:tab/>
      </w:r>
      <w:r>
        <w:t xml:space="preserve">(3.4)</w:t>
      </w:r>
      <w:r>
        <w:t xml:space="preserve"> </w:t>
      </w:r>
      <w:r>
        <w:t xml:space="preserve">“</w:t>
      </w:r>
      <w:r>
        <w:t xml:space="preserve">Вирусы. Примеры</w:t>
      </w:r>
      <w:r>
        <w:t xml:space="preserve">”</w:t>
      </w:r>
    </w:p>
    <w:p>
      <w:pPr>
        <w:pStyle w:val="CaptionedFigure"/>
      </w:pPr>
      <w:r>
        <w:drawing>
          <wp:inline>
            <wp:extent cx="5867400" cy="3242088"/>
            <wp:effectExtent b="0" l="0" r="0" t="0"/>
            <wp:docPr descr="Рис. 3.12 Раздел (3.4) – Вопрос 1" title="" id="59" name="Picture"/>
            <a:graphic>
              <a:graphicData uri="http://schemas.openxmlformats.org/drawingml/2006/picture">
                <pic:pic>
                  <pic:nvPicPr>
                    <pic:cNvPr descr="image/3.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42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Рис. 3.12 Раздел (3.4) – Вопрос 1</w:t>
      </w:r>
    </w:p>
    <w:p>
      <w:pPr>
        <w:pStyle w:val="BodyText"/>
      </w:pPr>
      <w:r>
        <w:rPr>
          <w:b/>
          <w:bCs/>
        </w:rPr>
        <w:t xml:space="preserve">Вопрос:</w:t>
      </w:r>
      <w:r>
        <w:t xml:space="preserve"> </w:t>
      </w:r>
      <w:r>
        <w:t xml:space="preserve">Email Спуфинг - это</w:t>
      </w:r>
      <w:r>
        <w:br/>
      </w:r>
      <w:r>
        <w:rPr>
          <w:b/>
          <w:bCs/>
        </w:rPr>
        <w:t xml:space="preserve">Ответ:</w:t>
      </w:r>
      <w:r>
        <w:t xml:space="preserve"> </w:t>
      </w:r>
      <w:r>
        <w:t xml:space="preserve">Email Спуфинг - это подмена адреса отправителя в имейлах</w:t>
      </w:r>
      <w:r>
        <w:br/>
      </w:r>
      <w:r>
        <w:rPr>
          <w:b/>
          <w:bCs/>
        </w:rPr>
        <w:t xml:space="preserve">Пояснение:</w:t>
      </w:r>
      <w:r>
        <w:t xml:space="preserve"> </w:t>
      </w:r>
      <w:r>
        <w:t xml:space="preserve">Email Спуфинг позволяет злоумышленникам изменять адрес отправителя в электронных письмах с целью маскировки своей личности или создания ложного впечатления.</w:t>
      </w:r>
    </w:p>
    <w:p>
      <w:pPr>
        <w:pStyle w:val="CaptionedFigure"/>
      </w:pPr>
      <w:r>
        <w:drawing>
          <wp:inline>
            <wp:extent cx="5867400" cy="3258138"/>
            <wp:effectExtent b="0" l="0" r="0" t="0"/>
            <wp:docPr descr="Рис. 3.13 Раздел (3.4) – Вопрос 2" title="" id="62" name="Picture"/>
            <a:graphic>
              <a:graphicData uri="http://schemas.openxmlformats.org/drawingml/2006/picture">
                <pic:pic>
                  <pic:nvPicPr>
                    <pic:cNvPr descr="image/3.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58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Рис. 3.13 Раздел (3.4) – Вопрос 2</w:t>
      </w:r>
    </w:p>
    <w:p>
      <w:pPr>
        <w:pStyle w:val="BodyText"/>
      </w:pPr>
      <w:r>
        <w:rPr>
          <w:b/>
          <w:bCs/>
        </w:rPr>
        <w:t xml:space="preserve">Вопрос:</w:t>
      </w:r>
      <w:r>
        <w:t xml:space="preserve"> </w:t>
      </w:r>
      <w:r>
        <w:t xml:space="preserve">Вирус-троян</w:t>
      </w:r>
      <w:r>
        <w:br/>
      </w:r>
      <w:r>
        <w:rPr>
          <w:b/>
          <w:bCs/>
        </w:rPr>
        <w:t xml:space="preserve">Ответ:</w:t>
      </w:r>
      <w:r>
        <w:t xml:space="preserve"> </w:t>
      </w:r>
      <w:r>
        <w:t xml:space="preserve">Он маскируется под легитимную программу или игры, чтобы взломать компьютер или украсть данные</w:t>
      </w:r>
      <w:r>
        <w:br/>
      </w:r>
      <w:r>
        <w:rPr>
          <w:b/>
          <w:bCs/>
        </w:rPr>
        <w:t xml:space="preserve">Пояснение:</w:t>
      </w:r>
      <w:r>
        <w:t xml:space="preserve"> </w:t>
      </w:r>
      <w:r>
        <w:t xml:space="preserve">Вирус-троян представляет собой вредоносное программное обеспечение, которое скрыто внедряется в систему под видом полезной программы, чтобы незаметно получить доступ к компьютеру и осуществить кражу данных или другие атаки.</w:t>
      </w:r>
    </w:p>
    <w:bookmarkEnd w:id="64"/>
    <w:bookmarkStart w:id="71" w:name="безопасность-мессенджеров"/>
    <w:p>
      <w:pPr>
        <w:pStyle w:val="Heading3"/>
      </w:pPr>
      <w:r>
        <w:rPr>
          <w:rStyle w:val="SectionNumber"/>
        </w:rPr>
        <w:t xml:space="preserve">2.1.5</w:t>
      </w:r>
      <w:r>
        <w:tab/>
      </w:r>
      <w:r>
        <w:t xml:space="preserve">(3.5)</w:t>
      </w:r>
      <w:r>
        <w:t xml:space="preserve"> </w:t>
      </w:r>
      <w:r>
        <w:t xml:space="preserve">“</w:t>
      </w:r>
      <w:r>
        <w:t xml:space="preserve">Безопасность мессенджеров</w:t>
      </w:r>
      <w:r>
        <w:t xml:space="preserve">”</w:t>
      </w:r>
    </w:p>
    <w:p>
      <w:pPr>
        <w:pStyle w:val="CaptionedFigure"/>
      </w:pPr>
      <w:r>
        <w:drawing>
          <wp:inline>
            <wp:extent cx="5867400" cy="3244381"/>
            <wp:effectExtent b="0" l="0" r="0" t="0"/>
            <wp:docPr descr="Рис. 3.14 Раздел (3.5) – Вопрос 1" title="" id="66" name="Picture"/>
            <a:graphic>
              <a:graphicData uri="http://schemas.openxmlformats.org/drawingml/2006/picture">
                <pic:pic>
                  <pic:nvPicPr>
                    <pic:cNvPr descr="image/3.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44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Рис. 3.14 Раздел (3.5) – Вопрос 1</w:t>
      </w:r>
    </w:p>
    <w:p>
      <w:pPr>
        <w:pStyle w:val="BodyText"/>
      </w:pPr>
      <w:r>
        <w:rPr>
          <w:b/>
          <w:bCs/>
        </w:rPr>
        <w:t xml:space="preserve">Вопрос:</w:t>
      </w:r>
      <w:r>
        <w:t xml:space="preserve"> </w:t>
      </w:r>
      <w:r>
        <w:t xml:space="preserve">На каком этапе формируется ключ шифрования в протоколе мессенджеров Signal?</w:t>
      </w:r>
      <w:r>
        <w:br/>
      </w:r>
      <w:r>
        <w:rPr>
          <w:b/>
          <w:bCs/>
        </w:rPr>
        <w:t xml:space="preserve">Ответ:</w:t>
      </w:r>
      <w:r>
        <w:t xml:space="preserve"> </w:t>
      </w:r>
      <w:r>
        <w:t xml:space="preserve">Ключ шифрования в протоколе мессенджеров Signal формируется при генерации первого сообщения стороной-отправителем</w:t>
      </w:r>
      <w:r>
        <w:br/>
      </w:r>
      <w:r>
        <w:rPr>
          <w:b/>
          <w:bCs/>
        </w:rPr>
        <w:t xml:space="preserve">Пояснение:</w:t>
      </w:r>
      <w:r>
        <w:t xml:space="preserve"> </w:t>
      </w:r>
      <w:r>
        <w:t xml:space="preserve">Протокол мессенджера Signal использует протокол обмена ключами Диффи-Хеллмана, который формирует общий ключ шифрования при первом обмене сообщениями между отправителем и получателем.</w:t>
      </w:r>
    </w:p>
    <w:p>
      <w:pPr>
        <w:pStyle w:val="CaptionedFigure"/>
      </w:pPr>
      <w:r>
        <w:drawing>
          <wp:inline>
            <wp:extent cx="5867400" cy="3379659"/>
            <wp:effectExtent b="0" l="0" r="0" t="0"/>
            <wp:docPr descr="Рис. 3.15 Раздел (3.5) – Вопрос 2" title="" id="69" name="Picture"/>
            <a:graphic>
              <a:graphicData uri="http://schemas.openxmlformats.org/drawingml/2006/picture">
                <pic:pic>
                  <pic:nvPicPr>
                    <pic:cNvPr descr="image/3.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379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Рис. 3.15 Раздел (3.5) – Вопрос 2</w:t>
      </w:r>
    </w:p>
    <w:p>
      <w:pPr>
        <w:pStyle w:val="BodyText"/>
      </w:pPr>
      <w:r>
        <w:rPr>
          <w:b/>
          <w:bCs/>
        </w:rPr>
        <w:t xml:space="preserve">Вопрос:</w:t>
      </w:r>
      <w:r>
        <w:t xml:space="preserve"> </w:t>
      </w:r>
      <w:r>
        <w:t xml:space="preserve">Суть сквозного шифрования состоит в том, что</w:t>
      </w:r>
      <w:r>
        <w:br/>
      </w:r>
      <w:r>
        <w:rPr>
          <w:b/>
          <w:bCs/>
        </w:rPr>
        <w:t xml:space="preserve">Ответ:</w:t>
      </w:r>
      <w:r>
        <w:t xml:space="preserve"> </w:t>
      </w:r>
      <w:r>
        <w:t xml:space="preserve">Суть сквозного шифрования состоит в том, что сообщения передаются по узлам связи (серверам) в зашифрованном виде</w:t>
      </w:r>
      <w:r>
        <w:br/>
      </w:r>
      <w:r>
        <w:rPr>
          <w:b/>
          <w:bCs/>
        </w:rPr>
        <w:t xml:space="preserve">Пояснение:</w:t>
      </w:r>
      <w:r>
        <w:t xml:space="preserve"> </w:t>
      </w:r>
      <w:r>
        <w:t xml:space="preserve">Сквозное шифрование (end-to-end encryption) обеспечивает защищенную передачу данных между отправителем и получателем, где сообщения шифруются на устройстве отправителя и расшифровываются только на устройстве получателя, минуя промежуточные серверы.</w:t>
      </w:r>
    </w:p>
    <w:bookmarkEnd w:id="71"/>
    <w:bookmarkEnd w:id="72"/>
    <w:bookmarkEnd w:id="73"/>
    <w:bookmarkStart w:id="7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прохождения внешних курсов были получены навыки о</w:t>
      </w:r>
      <w:r>
        <w:t xml:space="preserve"> </w:t>
      </w:r>
      <w:r>
        <w:t xml:space="preserve">“</w:t>
      </w:r>
      <w:r>
        <w:t xml:space="preserve">Безопасности в сети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Защите ПК/телефона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Криптографии</w:t>
      </w:r>
      <w:r>
        <w:t xml:space="preserve">”</w:t>
      </w:r>
      <w:r>
        <w:t xml:space="preserve">.</w:t>
      </w:r>
    </w:p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31" Target="https://stepik.org/lesson/666222/step/1?unit=664211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1" Target="https://stepik.org/lesson/666222/step/1?unit=664211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выполнению внешних курсов</dc:title>
  <dc:creator>Боровиков Даниил Александрович НПИбд-01-22</dc:creator>
  <dc:language>ru-RU</dc:language>
  <cp:keywords/>
  <dcterms:created xsi:type="dcterms:W3CDTF">2024-05-18T15:26:18Z</dcterms:created>
  <dcterms:modified xsi:type="dcterms:W3CDTF">2024-05-18T15:26:18Z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temTitleDelim">
    <vt:lpwstr>.</vt:lpwstr>
  </property>
  <property fmtid="{D5CDD505-2E9C-101B-9397-08002B2CF9AE}" pid="39" name="listingTemplate">
    <vt:lpwstr>listingTitle ititleDelim t</vt:lpwstr>
  </property>
  <property fmtid="{D5CDD505-2E9C-101B-9397-08002B2CF9AE}" pid="40" name="listingTitle">
    <vt:lpwstr>Listing</vt:lpwstr>
  </property>
  <property fmtid="{D5CDD505-2E9C-101B-9397-08002B2CF9AE}" pid="41" name="listings">
    <vt:lpwstr>False</vt:lpwstr>
  </property>
  <property fmtid="{D5CDD505-2E9C-101B-9397-08002B2CF9AE}" pid="42" name="lof">
    <vt:lpwstr>True</vt:lpwstr>
  </property>
  <property fmtid="{D5CDD505-2E9C-101B-9397-08002B2CF9AE}" pid="43" name="lofItemTemplate">
    <vt:lpwstr>lofItemTitleilistItemTitleDelimt </vt:lpwstr>
  </property>
  <property fmtid="{D5CDD505-2E9C-101B-9397-08002B2CF9AE}" pid="44" name="lofItemTitle">
    <vt:lpwstr/>
  </property>
  <property fmtid="{D5CDD505-2E9C-101B-9397-08002B2CF9AE}" pid="45" name="lofTitle">
    <vt:lpwstr>List of Figures</vt:lpwstr>
  </property>
  <property fmtid="{D5CDD505-2E9C-101B-9397-08002B2CF9AE}" pid="46" name="lolItemTemplate">
    <vt:lpwstr>lolItemTitleilistItemTitleDelimt </vt:lpwstr>
  </property>
  <property fmtid="{D5CDD505-2E9C-101B-9397-08002B2CF9AE}" pid="47" name="lolItemTitle">
    <vt:lpwstr/>
  </property>
  <property fmtid="{D5CDD505-2E9C-101B-9397-08002B2CF9AE}" pid="48" name="lolTitle">
    <vt:lpwstr>List of Listings</vt:lpwstr>
  </property>
  <property fmtid="{D5CDD505-2E9C-101B-9397-08002B2CF9AE}" pid="49" name="lotItemTemplate">
    <vt:lpwstr>lotItemTitleilistItemTitleDelimt </vt:lpwstr>
  </property>
  <property fmtid="{D5CDD505-2E9C-101B-9397-08002B2CF9AE}" pid="50" name="lotItemTitle">
    <vt:lpwstr/>
  </property>
  <property fmtid="{D5CDD505-2E9C-101B-9397-08002B2CF9AE}" pid="51" name="lotTitle">
    <vt:lpwstr>List of Tables</vt:lpwstr>
  </property>
  <property fmtid="{D5CDD505-2E9C-101B-9397-08002B2CF9AE}" pid="52" name="lstLabels">
    <vt:lpwstr>arabic</vt:lpwstr>
  </property>
  <property fmtid="{D5CDD505-2E9C-101B-9397-08002B2CF9AE}" pid="53" name="lstPrefix">
    <vt:lpwstr/>
  </property>
  <property fmtid="{D5CDD505-2E9C-101B-9397-08002B2CF9AE}" pid="54" name="lstPrefixTemplate">
    <vt:lpwstr>p i</vt:lpwstr>
  </property>
  <property fmtid="{D5CDD505-2E9C-101B-9397-08002B2CF9AE}" pid="55" name="mainfont">
    <vt:lpwstr>PT Serif</vt:lpwstr>
  </property>
  <property fmtid="{D5CDD505-2E9C-101B-9397-08002B2CF9AE}" pid="56" name="mainfontoptions">
    <vt:lpwstr>Ligatures=TeX</vt:lpwstr>
  </property>
  <property fmtid="{D5CDD505-2E9C-101B-9397-08002B2CF9AE}" pid="57" name="monofont">
    <vt:lpwstr>PT Mono</vt:lpwstr>
  </property>
  <property fmtid="{D5CDD505-2E9C-101B-9397-08002B2CF9AE}" pid="58" name="monofontoptions">
    <vt:lpwstr>Scale=MatchLowercase,Scale=0.9</vt:lpwstr>
  </property>
  <property fmtid="{D5CDD505-2E9C-101B-9397-08002B2CF9AE}" pid="59" name="nameInLink">
    <vt:lpwstr>False</vt:lpwstr>
  </property>
  <property fmtid="{D5CDD505-2E9C-101B-9397-08002B2CF9AE}" pid="60" name="numberSections">
    <vt:lpwstr>False</vt:lpwstr>
  </property>
  <property fmtid="{D5CDD505-2E9C-101B-9397-08002B2CF9AE}" pid="61" name="pairDelim">
    <vt:lpwstr>, </vt:lpwstr>
  </property>
  <property fmtid="{D5CDD505-2E9C-101B-9397-08002B2CF9AE}" pid="62" name="papersize">
    <vt:lpwstr>a4</vt:lpwstr>
  </property>
  <property fmtid="{D5CDD505-2E9C-101B-9397-08002B2CF9AE}" pid="63" name="polyglossia-lang">
    <vt:lpwstr/>
  </property>
  <property fmtid="{D5CDD505-2E9C-101B-9397-08002B2CF9AE}" pid="64" name="polyglossia-otherlangs">
    <vt:lpwstr/>
  </property>
  <property fmtid="{D5CDD505-2E9C-101B-9397-08002B2CF9AE}" pid="65" name="rangeDelim">
    <vt:lpwstr>-</vt:lpwstr>
  </property>
  <property fmtid="{D5CDD505-2E9C-101B-9397-08002B2CF9AE}" pid="66" name="refDelim">
    <vt:lpwstr>, </vt:lpwstr>
  </property>
  <property fmtid="{D5CDD505-2E9C-101B-9397-08002B2CF9AE}" pid="67" name="refIndexTemplate">
    <vt:lpwstr>isuf</vt:lpwstr>
  </property>
  <property fmtid="{D5CDD505-2E9C-101B-9397-08002B2CF9AE}" pid="68" name="romanfont">
    <vt:lpwstr>PT Serif</vt:lpwstr>
  </property>
  <property fmtid="{D5CDD505-2E9C-101B-9397-08002B2CF9AE}" pid="69" name="romanfontoptions">
    <vt:lpwstr>Ligatures=TeX</vt:lpwstr>
  </property>
  <property fmtid="{D5CDD505-2E9C-101B-9397-08002B2CF9AE}" pid="70" name="sansfont">
    <vt:lpwstr>PT Sans</vt:lpwstr>
  </property>
  <property fmtid="{D5CDD505-2E9C-101B-9397-08002B2CF9AE}" pid="71" name="sansfontoptions">
    <vt:lpwstr>Ligatures=TeX,Scale=MatchLowercase</vt:lpwstr>
  </property>
  <property fmtid="{D5CDD505-2E9C-101B-9397-08002B2CF9AE}" pid="72" name="secHeaderDelim">
    <vt:lpwstr> </vt:lpwstr>
  </property>
  <property fmtid="{D5CDD505-2E9C-101B-9397-08002B2CF9AE}" pid="73" name="secHeaderTemplate">
    <vt:lpwstr>isecHeaderDelim[n]t</vt:lpwstr>
  </property>
  <property fmtid="{D5CDD505-2E9C-101B-9397-08002B2CF9AE}" pid="74" name="secLabels">
    <vt:lpwstr>arabic</vt:lpwstr>
  </property>
  <property fmtid="{D5CDD505-2E9C-101B-9397-08002B2CF9AE}" pid="75" name="secPrefix">
    <vt:lpwstr/>
  </property>
  <property fmtid="{D5CDD505-2E9C-101B-9397-08002B2CF9AE}" pid="76" name="secPrefixTemplate">
    <vt:lpwstr>p i</vt:lpwstr>
  </property>
  <property fmtid="{D5CDD505-2E9C-101B-9397-08002B2CF9AE}" pid="77" name="sectionsDepth">
    <vt:lpwstr>0</vt:lpwstr>
  </property>
  <property fmtid="{D5CDD505-2E9C-101B-9397-08002B2CF9AE}" pid="78" name="subfigGrid">
    <vt:lpwstr>False</vt:lpwstr>
  </property>
  <property fmtid="{D5CDD505-2E9C-101B-9397-08002B2CF9AE}" pid="79" name="subfigLabels">
    <vt:lpwstr>alpha a</vt:lpwstr>
  </property>
  <property fmtid="{D5CDD505-2E9C-101B-9397-08002B2CF9AE}" pid="80" name="subfigureChildTemplate">
    <vt:lpwstr>i</vt:lpwstr>
  </property>
  <property fmtid="{D5CDD505-2E9C-101B-9397-08002B2CF9AE}" pid="81" name="subfigureRefIndexTemplate">
    <vt:lpwstr>isuf (s)</vt:lpwstr>
  </property>
  <property fmtid="{D5CDD505-2E9C-101B-9397-08002B2CF9AE}" pid="82" name="subfigureTemplate">
    <vt:lpwstr>figureTitle ititleDelim t. ccs</vt:lpwstr>
  </property>
  <property fmtid="{D5CDD505-2E9C-101B-9397-08002B2CF9AE}" pid="83" name="subtitle">
    <vt:lpwstr>Основы кибербезопасности</vt:lpwstr>
  </property>
  <property fmtid="{D5CDD505-2E9C-101B-9397-08002B2CF9AE}" pid="84" name="tableEqns">
    <vt:lpwstr>False</vt:lpwstr>
  </property>
  <property fmtid="{D5CDD505-2E9C-101B-9397-08002B2CF9AE}" pid="85" name="tableTemplate">
    <vt:lpwstr>tableTitle ititleDelim t</vt:lpwstr>
  </property>
  <property fmtid="{D5CDD505-2E9C-101B-9397-08002B2CF9AE}" pid="86" name="tableTitle">
    <vt:lpwstr>Table</vt:lpwstr>
  </property>
  <property fmtid="{D5CDD505-2E9C-101B-9397-08002B2CF9AE}" pid="87" name="tblLabels">
    <vt:lpwstr>arabic</vt:lpwstr>
  </property>
  <property fmtid="{D5CDD505-2E9C-101B-9397-08002B2CF9AE}" pid="88" name="tblPrefix">
    <vt:lpwstr/>
  </property>
  <property fmtid="{D5CDD505-2E9C-101B-9397-08002B2CF9AE}" pid="89" name="tblPrefixTemplate">
    <vt:lpwstr>p i</vt:lpwstr>
  </property>
  <property fmtid="{D5CDD505-2E9C-101B-9397-08002B2CF9AE}" pid="90" name="titleDelim">
    <vt:lpwstr>:</vt:lpwstr>
  </property>
  <property fmtid="{D5CDD505-2E9C-101B-9397-08002B2CF9AE}" pid="91" name="toc">
    <vt:lpwstr>True</vt:lpwstr>
  </property>
  <property fmtid="{D5CDD505-2E9C-101B-9397-08002B2CF9AE}" pid="92" name="toc-title">
    <vt:lpwstr>Содержание</vt:lpwstr>
  </property>
  <property fmtid="{D5CDD505-2E9C-101B-9397-08002B2CF9AE}" pid="93" name="toc_depth">
    <vt:lpwstr>2</vt:lpwstr>
  </property>
</Properties>
</file>