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</w:t>
      </w:r>
      <w:r>
        <w:t xml:space="preserve"> </w:t>
      </w:r>
      <w:r>
        <w:t xml:space="preserve">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msk-donskaya-osbender-gw-1;</w:t>
      </w:r>
    </w:p>
    <w:p>
      <w:pPr>
        <w:pStyle w:val="BodyText"/>
      </w:pPr>
      <w:r>
        <w:t xml:space="preserve">– задать интерфейсу Fast Ethernet с номером 0 ip-адрес 192.168.1.254</w:t>
      </w:r>
      <w:r>
        <w:t xml:space="preserve"> </w:t>
      </w:r>
      <w:r>
        <w:t xml:space="preserve">и маску 255.255.255.0, затем поднять интерфейс;</w:t>
      </w:r>
    </w:p>
    <w:p>
      <w:pPr>
        <w:pStyle w:val="BodyText"/>
      </w:pP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2"/>
        </w:numPr>
      </w:pPr>
      <w:r>
        <w:t xml:space="preserve">Сделать предварительную настройку коммутатора: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msk-donskaya-osbender-sw-1;</w:t>
      </w:r>
    </w:p>
    <w:p>
      <w:pPr>
        <w:pStyle w:val="BodyText"/>
      </w:pPr>
      <w:r>
        <w:t xml:space="preserve">– задать интерфейсу vlan 2 ip-адрес 192.168.2.1 и маску 255.255.255.0,</w:t>
      </w:r>
      <w:r>
        <w:t xml:space="preserve"> </w:t>
      </w:r>
      <w:r>
        <w:t xml:space="preserve">затем поднять интерфейс;</w:t>
      </w:r>
    </w:p>
    <w:p>
      <w:pPr>
        <w:pStyle w:val="BodyText"/>
      </w:pPr>
      <w:r>
        <w:t xml:space="preserve">– привязать интерфейс Fast Ethernet с номером 1 к vlan 2;</w:t>
      </w:r>
    </w:p>
    <w:p>
      <w:pPr>
        <w:pStyle w:val="BodyText"/>
      </w:pPr>
      <w:r>
        <w:t xml:space="preserve">– задать в качестве адреса шлюза по умолчанию адрес 192.168.2.254;</w:t>
      </w:r>
    </w:p>
    <w:p>
      <w:pPr>
        <w:pStyle w:val="BodyText"/>
      </w:pP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</w:p>
    <w:p>
      <w:pPr>
        <w:pStyle w:val="BodyText"/>
      </w:pPr>
      <w:r>
        <w:t xml:space="preserve">– для пользователя admin задать доступ 1-го уровня по паролю;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проект (рис. 1)</w:t>
      </w:r>
    </w:p>
    <w:p>
      <w:pPr>
        <w:pStyle w:val="CaptionedFigure"/>
      </w:pPr>
      <w:r>
        <w:drawing>
          <wp:inline>
            <wp:extent cx="3733800" cy="458644"/>
            <wp:effectExtent b="0" l="0" r="0" t="0"/>
            <wp:docPr descr="Создание нового проек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проекта</w:t>
      </w:r>
    </w:p>
    <w:p>
      <w:pPr>
        <w:pStyle w:val="BodyText"/>
      </w:pPr>
      <w:r>
        <w:t xml:space="preserve">В логической рабочей области Packet Tracer разместим коммутатор,</w:t>
      </w:r>
      <w:r>
        <w:t xml:space="preserve"> </w:t>
      </w:r>
      <w:r>
        <w:t xml:space="preserve">маршрутизатор и 2 оконечных устройства типа PC, соединим один PC</w:t>
      </w:r>
      <w:r>
        <w:t xml:space="preserve"> </w:t>
      </w:r>
      <w:r>
        <w:t xml:space="preserve">с маршрутизатором, другой PC — с коммутатором(рис. 2).</w:t>
      </w:r>
    </w:p>
    <w:p>
      <w:pPr>
        <w:pStyle w:val="CaptionedFigure"/>
      </w:pPr>
      <w:r>
        <w:drawing>
          <wp:inline>
            <wp:extent cx="3733800" cy="2531447"/>
            <wp:effectExtent b="0" l="0" r="0" t="0"/>
            <wp:docPr descr="Схема подключения оборудования для проведения его предварительной настрой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подключения оборудования для проведения его предварительной настройки</w:t>
      </w:r>
    </w:p>
    <w:p>
      <w:pPr>
        <w:pStyle w:val="BodyText"/>
      </w:pPr>
      <w:r>
        <w:t xml:space="preserve">Присвоим статические ip-адреса и маски подсети. (рис. 3).</w:t>
      </w:r>
    </w:p>
    <w:p>
      <w:pPr>
        <w:pStyle w:val="CaptionedFigure"/>
      </w:pPr>
      <w:r>
        <w:drawing>
          <wp:inline>
            <wp:extent cx="3733800" cy="3787139"/>
            <wp:effectExtent b="0" l="0" r="0" t="0"/>
            <wp:docPr descr="Статические ip-адреса и маски подсети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Статические ip-адреса и маски подсети.</w:t>
      </w:r>
    </w:p>
    <w:p>
      <w:pPr>
        <w:pStyle w:val="BodyText"/>
      </w:pPr>
      <w:r>
        <w:t xml:space="preserve">Проведем настройку маршрутизатора в соответствии с заданием(рис. 4).</w:t>
      </w:r>
    </w:p>
    <w:p>
      <w:pPr>
        <w:pStyle w:val="CaptionedFigure"/>
      </w:pPr>
      <w:r>
        <w:drawing>
          <wp:inline>
            <wp:extent cx="3733800" cy="2890804"/>
            <wp:effectExtent b="0" l="0" r="0" t="0"/>
            <wp:docPr descr="Настройка маршрутизатора в соответствии с задание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маршрутизатора в соответствии с заданием</w:t>
      </w:r>
    </w:p>
    <w:p>
      <w:pPr>
        <w:pStyle w:val="BodyText"/>
      </w:pPr>
      <w:r>
        <w:t xml:space="preserve">Проведем настройку коммутатора в соответствии с заданием(рис. 5).</w:t>
      </w:r>
    </w:p>
    <w:p>
      <w:pPr>
        <w:pStyle w:val="CaptionedFigure"/>
      </w:pPr>
      <w:r>
        <w:drawing>
          <wp:inline>
            <wp:extent cx="3733800" cy="3100320"/>
            <wp:effectExtent b="0" l="0" r="0" t="0"/>
            <wp:docPr descr="Настройку коммутатора в соответствии с задание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Настройку коммутатора в соответствии с заданием</w:t>
      </w:r>
    </w:p>
    <w:p>
      <w:pPr>
        <w:pStyle w:val="BodyText"/>
      </w:pPr>
      <w:r>
        <w:t xml:space="preserve">Проверьте работоспособность соединений с помощью команды ping на PC0(рис. 6) на PC1 (рис. 7).</w:t>
      </w:r>
    </w:p>
    <w:p>
      <w:pPr>
        <w:pStyle w:val="CaptionedFigure"/>
      </w:pPr>
      <w:r>
        <w:drawing>
          <wp:inline>
            <wp:extent cx="3733800" cy="3676631"/>
            <wp:effectExtent b="0" l="0" r="0" t="0"/>
            <wp:docPr descr="Проверка работоспособности соединения с помощью команды ping на PC0-daborovikov -&gt; msk-shabolovskaya-daborovikov-g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работоспособности соединения с помощью команды ping на PC0-daborovikov -&gt; msk-shabolovskaya-daborovikov-gw-1</w:t>
      </w:r>
    </w:p>
    <w:p>
      <w:pPr>
        <w:pStyle w:val="CaptionedFigure"/>
      </w:pPr>
      <w:r>
        <w:drawing>
          <wp:inline>
            <wp:extent cx="3733800" cy="2795015"/>
            <wp:effectExtent b="0" l="0" r="0" t="0"/>
            <wp:docPr descr="Проверка работоспособности соединения с помощью команды ping на PC1-daborovikov -&gt; msk-shabolovskaya-daborovikov-sw-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работоспособности соединения с помощью команды ping на PC1-daborovikov -&gt; msk-shabolovskaya-daborovikov-sw-1</w:t>
      </w:r>
    </w:p>
    <w:p>
      <w:pPr>
        <w:pStyle w:val="BodyText"/>
      </w:pPr>
      <w:r>
        <w:t xml:space="preserve">Попробем подключиться к коммутатору (рис. 9) и маршрутизатору (рис. 8) разными способами: с помощью консольного кабеля, по протоколу удалённого доступа</w:t>
      </w:r>
      <w:r>
        <w:t xml:space="preserve"> </w:t>
      </w:r>
      <w:r>
        <w:t xml:space="preserve">(telnet, ssh).</w:t>
      </w:r>
    </w:p>
    <w:p>
      <w:pPr>
        <w:pStyle w:val="CaptionedFigure"/>
      </w:pPr>
      <w:r>
        <w:drawing>
          <wp:inline>
            <wp:extent cx="3733800" cy="3737332"/>
            <wp:effectExtent b="0" l="0" r="0" t="0"/>
            <wp:docPr descr="Попытка подключения к маршрутизатору с помощью консольного кабеля, по протоколу удалённого доступ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подключения к маршрутизатору с помощью консольного кабеля, по протоколу удалённого доступа</w:t>
      </w:r>
    </w:p>
    <w:p>
      <w:pPr>
        <w:pStyle w:val="CaptionedFigure"/>
      </w:pPr>
      <w:r>
        <w:drawing>
          <wp:inline>
            <wp:extent cx="3733800" cy="3794833"/>
            <wp:effectExtent b="0" l="0" r="0" t="0"/>
            <wp:docPr descr="Попытка подключения к коммутатору с помощью консольного кабеля, по протоколу удалённого доступ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подключения к коммутатору с помощью консольного кабеля, по протоколу удалённого доступа</w:t>
      </w:r>
    </w:p>
    <w:bookmarkStart w:id="49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/>
          <w:bCs/>
        </w:rPr>
        <w:t xml:space="preserve">1. Укажите возможные способы подключения к сетевому оборудованию.</w:t>
      </w:r>
    </w:p>
    <w:p>
      <w:pPr>
        <w:numPr>
          <w:ilvl w:val="0"/>
          <w:numId w:val="1003"/>
        </w:numPr>
      </w:pPr>
      <w:r>
        <w:t xml:space="preserve">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</w:p>
    <w:p>
      <w:pPr>
        <w:numPr>
          <w:ilvl w:val="0"/>
          <w:numId w:val="1003"/>
        </w:numPr>
      </w:pPr>
      <w: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pStyle w:val="FirstParagraph"/>
      </w:pPr>
      <w:r>
        <w:rPr>
          <w:b/>
          <w:bCs/>
        </w:rPr>
        <w:t xml:space="preserve">2. Каким типом сетевого кабеля следует подключать оконечное оборудование пользователя к маршрутизатору и почему?</w:t>
      </w:r>
    </w:p>
    <w:p>
      <w:pPr>
        <w:numPr>
          <w:ilvl w:val="0"/>
          <w:numId w:val="1004"/>
        </w:numPr>
      </w:pPr>
      <w:r>
        <w:t xml:space="preserve">Для подключения оконечного оборудования пользователя к маршрутизатору обычно используется кабель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</w:t>
      </w:r>
      <w:r>
        <w:br/>
      </w:r>
      <w:r>
        <w:t xml:space="preserve">Кабели Cat5e и Cat6 имеют несколько преимуществ, делающих их предпочтительными для подключения оконечного оборудования к маршрутизатору:</w:t>
      </w:r>
    </w:p>
    <w:p>
      <w:pPr>
        <w:numPr>
          <w:ilvl w:val="0"/>
          <w:numId w:val="1000"/>
        </w:numPr>
      </w:pPr>
      <w:r>
        <w:t xml:space="preserve">• Скорость и пропускная способность.</w:t>
      </w:r>
    </w:p>
    <w:p>
      <w:pPr>
        <w:numPr>
          <w:ilvl w:val="0"/>
          <w:numId w:val="1000"/>
        </w:numPr>
      </w:pPr>
      <w:r>
        <w:t xml:space="preserve">• Поддержка Gigabit Ethernet.</w:t>
      </w:r>
    </w:p>
    <w:p>
      <w:pPr>
        <w:numPr>
          <w:ilvl w:val="0"/>
          <w:numId w:val="1000"/>
        </w:numPr>
      </w:pPr>
      <w:r>
        <w:t xml:space="preserve">• Устойчивость к помехам.</w:t>
      </w:r>
    </w:p>
    <w:p>
      <w:pPr>
        <w:numPr>
          <w:ilvl w:val="0"/>
          <w:numId w:val="1000"/>
        </w:numPr>
      </w:pPr>
      <w:r>
        <w:t xml:space="preserve">• Будущая совместимость.</w:t>
      </w:r>
    </w:p>
    <w:p>
      <w:pPr>
        <w:pStyle w:val="FirstParagraph"/>
      </w:pPr>
      <w:r>
        <w:rPr>
          <w:b/>
          <w:bCs/>
        </w:rPr>
        <w:t xml:space="preserve">3. Каким типом сетевого кабеля следует подключать оконечное оборудование пользователя к коммутатору и почему?</w:t>
      </w:r>
    </w:p>
    <w:p>
      <w:pPr>
        <w:numPr>
          <w:ilvl w:val="0"/>
          <w:numId w:val="1005"/>
        </w:numPr>
      </w:pPr>
      <w:r>
        <w:t xml:space="preserve">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</w:p>
    <w:p>
      <w:pPr>
        <w:numPr>
          <w:ilvl w:val="0"/>
          <w:numId w:val="1000"/>
        </w:numPr>
      </w:pPr>
      <w:r>
        <w:t xml:space="preserve">• Скорость и пропускная способность.</w:t>
      </w:r>
    </w:p>
    <w:p>
      <w:pPr>
        <w:numPr>
          <w:ilvl w:val="0"/>
          <w:numId w:val="1000"/>
        </w:numPr>
      </w:pPr>
      <w:r>
        <w:t xml:space="preserve">• Поддержка Gigabit Ethernet.</w:t>
      </w:r>
    </w:p>
    <w:p>
      <w:pPr>
        <w:numPr>
          <w:ilvl w:val="0"/>
          <w:numId w:val="1000"/>
        </w:numPr>
      </w:pPr>
      <w:r>
        <w:t xml:space="preserve">• Устойчивость к помехам.</w:t>
      </w:r>
    </w:p>
    <w:p>
      <w:pPr>
        <w:numPr>
          <w:ilvl w:val="0"/>
          <w:numId w:val="1000"/>
        </w:numPr>
      </w:pPr>
      <w:r>
        <w:t xml:space="preserve">• Будущая совместимость.</w:t>
      </w:r>
    </w:p>
    <w:p>
      <w:pPr>
        <w:pStyle w:val="FirstParagraph"/>
      </w:pPr>
      <w:r>
        <w:rPr>
          <w:b/>
          <w:bCs/>
        </w:rPr>
        <w:t xml:space="preserve">4. Каким типом сетевого кабеля следует подключать коммутатор к коммутатору и почему?</w:t>
      </w:r>
    </w:p>
    <w:p>
      <w:pPr>
        <w:pStyle w:val="Compact"/>
        <w:numPr>
          <w:ilvl w:val="0"/>
          <w:numId w:val="1006"/>
        </w:numPr>
      </w:pPr>
      <w:r>
        <w:t xml:space="preserve">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</w:p>
    <w:p>
      <w:pPr>
        <w:pStyle w:val="FirstParagraph"/>
      </w:pPr>
      <w:r>
        <w:t xml:space="preserve">Выбор кабеля зависит от нескольких факторов:</w:t>
      </w:r>
    </w:p>
    <w:p>
      <w:pPr>
        <w:pStyle w:val="BodyText"/>
      </w:pPr>
      <w:r>
        <w:t xml:space="preserve">• Пропускная способность и расстояние.</w:t>
      </w:r>
    </w:p>
    <w:p>
      <w:pPr>
        <w:pStyle w:val="BodyText"/>
      </w:pPr>
      <w:r>
        <w:t xml:space="preserve">• Будущие потребности.</w:t>
      </w:r>
    </w:p>
    <w:p>
      <w:pPr>
        <w:pStyle w:val="BodyText"/>
      </w:pPr>
      <w:r>
        <w:t xml:space="preserve">• Бюджет.</w:t>
      </w:r>
    </w:p>
    <w:p>
      <w:pPr>
        <w:pStyle w:val="BodyText"/>
      </w:pPr>
      <w:r>
        <w:t xml:space="preserve">• Совместимость с имеющейся инфраструктурой.</w:t>
      </w:r>
    </w:p>
    <w:p>
      <w:pPr>
        <w:pStyle w:val="BodyText"/>
      </w:pPr>
      <w: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pStyle w:val="BodyText"/>
      </w:pPr>
      <w:r>
        <w:rPr>
          <w:b/>
          <w:bCs/>
        </w:rPr>
        <w:t xml:space="preserve">5. Укажите возможные способы настройки доступа к сетевому оборудованию по паролю.</w:t>
      </w:r>
    </w:p>
    <w:p>
      <w:pPr>
        <w:numPr>
          <w:ilvl w:val="0"/>
          <w:numId w:val="1007"/>
        </w:numPr>
      </w:pPr>
      <w:r>
        <w:t xml:space="preserve">Пароли на уровне устройства.</w:t>
      </w:r>
    </w:p>
    <w:p>
      <w:pPr>
        <w:numPr>
          <w:ilvl w:val="0"/>
          <w:numId w:val="1007"/>
        </w:numPr>
      </w:pPr>
      <w:r>
        <w:t xml:space="preserve">AAA (Authentication, Authorization, Accounting).</w:t>
      </w:r>
    </w:p>
    <w:p>
      <w:pPr>
        <w:numPr>
          <w:ilvl w:val="0"/>
          <w:numId w:val="1007"/>
        </w:numPr>
      </w:pPr>
      <w:r>
        <w:t xml:space="preserve">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 устройством. Часто они могут быть защищены паролем для обеспечения безопасного доступа.</w:t>
      </w:r>
    </w:p>
    <w:p>
      <w:pPr>
        <w:numPr>
          <w:ilvl w:val="0"/>
          <w:numId w:val="1007"/>
        </w:numPr>
      </w:pPr>
      <w:r>
        <w:t xml:space="preserve">Web-based интерфейс управления.</w:t>
      </w:r>
    </w:p>
    <w:p>
      <w:pPr>
        <w:numPr>
          <w:ilvl w:val="0"/>
          <w:numId w:val="1007"/>
        </w:numPr>
      </w:pPr>
      <w:r>
        <w:t xml:space="preserve">Локальные аккаунты.</w:t>
      </w:r>
    </w:p>
    <w:p>
      <w:pPr>
        <w:numPr>
          <w:ilvl w:val="0"/>
          <w:numId w:val="1007"/>
        </w:numPr>
      </w:pPr>
      <w:r>
        <w:t xml:space="preserve">Протокол SNMP (Simple Network Management Protocol).</w:t>
      </w:r>
    </w:p>
    <w:p>
      <w:pPr>
        <w:numPr>
          <w:ilvl w:val="0"/>
          <w:numId w:val="1007"/>
        </w:numPr>
      </w:pPr>
      <w:r>
        <w:t xml:space="preserve">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pStyle w:val="FirstParagraph"/>
      </w:pPr>
      <w:r>
        <w:rPr>
          <w:b/>
          <w:bCs/>
        </w:rPr>
        <w:t xml:space="preserve">6. Укажите возможные способы настройки удалённого доступа к сетевому оборудованию. Какой из способов предпочтительнее и почему?</w:t>
      </w:r>
    </w:p>
    <w:p>
      <w:pPr>
        <w:numPr>
          <w:ilvl w:val="0"/>
          <w:numId w:val="1008"/>
        </w:numPr>
      </w:pPr>
      <w:r>
        <w:t xml:space="preserve">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</w:p>
    <w:p>
      <w:pPr>
        <w:numPr>
          <w:ilvl w:val="0"/>
          <w:numId w:val="1008"/>
        </w:numPr>
      </w:pPr>
      <w:r>
        <w:t xml:space="preserve">Telnet: Telnet также предоставляет удаленный доступ к сетевому оборудованию, но не обеспечивает защиту данных, так как информация передается в открытом виде. Использование Telnet не рекомендуется из-за небезопасности этого протокола.</w:t>
      </w:r>
    </w:p>
    <w:p>
      <w:pPr>
        <w:numPr>
          <w:ilvl w:val="0"/>
          <w:numId w:val="1008"/>
        </w:numPr>
      </w:pPr>
      <w:r>
        <w:t xml:space="preserve">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</w:p>
    <w:p>
      <w:pPr>
        <w:numPr>
          <w:ilvl w:val="0"/>
          <w:numId w:val="1008"/>
        </w:numPr>
      </w:pPr>
      <w:r>
        <w:t xml:space="preserve">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</w:p>
    <w:p>
      <w:pPr>
        <w:numPr>
          <w:ilvl w:val="0"/>
          <w:numId w:val="1008"/>
        </w:numPr>
      </w:pPr>
      <w:r>
        <w:t xml:space="preserve">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</w:p>
    <w:p>
      <w:pPr>
        <w:numPr>
          <w:ilvl w:val="0"/>
          <w:numId w:val="1008"/>
        </w:numPr>
      </w:pPr>
      <w:r>
        <w:t xml:space="preserve">Удаленное управление через веб-интерфейс: Некоторые сетевые устройства предоставляют веб-интерфейс для удаленного управления, который позволяет администраторам настроить и управлять устройством через веб-браузер.</w:t>
      </w:r>
    </w:p>
    <w:p>
      <w:pPr>
        <w:pStyle w:val="FirstParagraph"/>
      </w:pPr>
      <w: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 соединение и 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обеспечивает более универсальный и общий доступ к сети. Таким образом, использование SSH или VPN является предпочтительным для обеспечения безопасного удаленного доступа к сетевому оборудованию.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по начальному конфигурированию оборудования</w:t>
      </w:r>
      <w:r>
        <w:t xml:space="preserve"> </w:t>
      </w:r>
      <w:r>
        <w:t xml:space="preserve">Cisco.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Боровиков Даниил Александрович НПИбд-01-22</dc:creator>
  <dc:language>ru-RU</dc:language>
  <cp:keywords/>
  <dcterms:created xsi:type="dcterms:W3CDTF">2025-02-22T19:41:55Z</dcterms:created>
  <dcterms:modified xsi:type="dcterms:W3CDTF">2025-02-22T19:41:55Z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