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</w:t>
      </w:r>
      <w:r>
        <w:t xml:space="preserve"> </w:t>
      </w:r>
      <w:r>
        <w:t xml:space="preserve">маршрутизации локальной сети организации с сетью основного здания, расположенного в 42-м квартале в Москве, и сетью филиала, расположенного</w:t>
      </w:r>
      <w:r>
        <w:t xml:space="preserve"> </w:t>
      </w:r>
      <w:r>
        <w:t xml:space="preserve">в г. Сочи.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Настроить связь между территориями .</w:t>
      </w:r>
    </w:p>
    <w:p>
      <w:pPr>
        <w:numPr>
          <w:ilvl w:val="0"/>
          <w:numId w:val="1001"/>
        </w:numPr>
      </w:pPr>
      <w:r>
        <w:t xml:space="preserve">Настроить оборудование, расположенное в квартале 42 в Москве .</w:t>
      </w:r>
    </w:p>
    <w:p>
      <w:pPr>
        <w:numPr>
          <w:ilvl w:val="0"/>
          <w:numId w:val="1001"/>
        </w:numPr>
      </w:pPr>
      <w:r>
        <w:t xml:space="preserve">Настроить оборудование, расположенное в филиале в г. Сочи .</w:t>
      </w:r>
    </w:p>
    <w:p>
      <w:pPr>
        <w:numPr>
          <w:ilvl w:val="0"/>
          <w:numId w:val="1001"/>
        </w:numPr>
      </w:pPr>
      <w:r>
        <w:t xml:space="preserve">Настроить статическую маршрутизацию между территориями.</w:t>
      </w:r>
    </w:p>
    <w:p>
      <w:pPr>
        <w:numPr>
          <w:ilvl w:val="0"/>
          <w:numId w:val="1001"/>
        </w:numPr>
      </w:pPr>
      <w:r>
        <w:t xml:space="preserve">Настроить статическую маршрутизацию на территории квартала 42 в г.</w:t>
      </w:r>
      <w:r>
        <w:t xml:space="preserve"> </w:t>
      </w:r>
      <w:r>
        <w:t xml:space="preserve">Москве .</w:t>
      </w:r>
    </w:p>
    <w:p>
      <w:pPr>
        <w:numPr>
          <w:ilvl w:val="0"/>
          <w:numId w:val="1001"/>
        </w:numPr>
      </w:pPr>
      <w:r>
        <w:t xml:space="preserve">Настроить NAT на маршрутизаторе msk-donskaya-gw-1 .</w:t>
      </w:r>
    </w:p>
    <w:p>
      <w:pPr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10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Первым делом нам нужно настроить линку между площадками. Для этого</w:t>
      </w:r>
      <w:r>
        <w:t xml:space="preserve"> </w:t>
      </w:r>
      <w:r>
        <w:t xml:space="preserve">настроим интерфейсы у коммутатора provider-daborovikov-sw-1, маршрутизатора</w:t>
      </w:r>
      <w:r>
        <w:t xml:space="preserve"> </w:t>
      </w:r>
      <w:r>
        <w:t xml:space="preserve">msk-donskaya-daborovikov-gw-1, маршрутизатора msk-q42-daborovikov-gw-1,</w:t>
      </w:r>
      <w:r>
        <w:t xml:space="preserve"> </w:t>
      </w:r>
      <w:r>
        <w:t xml:space="preserve">коммутатора sch-sochi-daborovikov-sw-1 и маршрутизатора sch-sochi-daborovikov-gw-1</w:t>
      </w:r>
      <w:r>
        <w:t xml:space="preserve"> </w:t>
      </w:r>
      <w:r>
        <w:t xml:space="preserve">(рис. 1)</w:t>
      </w:r>
    </w:p>
    <w:p>
      <w:pPr>
        <w:pStyle w:val="CaptionedFigure"/>
      </w:pPr>
      <w:r>
        <w:drawing>
          <wp:inline>
            <wp:extent cx="3733800" cy="2388480"/>
            <wp:effectExtent b="0" l="0" r="0" t="0"/>
            <wp:docPr descr="Настройка интерфейсов коммутатора provider-daborovikov-sw-1.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интерфейсов коммутатора provider-daborovikov-sw-1.</w:t>
      </w:r>
    </w:p>
    <w:p>
      <w:pPr>
        <w:pStyle w:val="BodyText"/>
      </w:pPr>
      <w:r>
        <w:t xml:space="preserve">(рис. 2).</w:t>
      </w:r>
    </w:p>
    <w:p>
      <w:pPr>
        <w:pStyle w:val="CaptionedFigure"/>
      </w:pPr>
      <w:r>
        <w:drawing>
          <wp:inline>
            <wp:extent cx="3733800" cy="1816829"/>
            <wp:effectExtent b="0" l="0" r="0" t="0"/>
            <wp:docPr descr="Настройка интерфейсов маршрутизатора msk-donskaya-daborovikovgw-1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интерфейсов маршрутизатора msk-donskaya-daborovikovgw-1.</w:t>
      </w:r>
    </w:p>
    <w:p>
      <w:pPr>
        <w:pStyle w:val="BodyText"/>
      </w:pPr>
      <w:r>
        <w:t xml:space="preserve">(рис. 3).</w:t>
      </w:r>
    </w:p>
    <w:p>
      <w:pPr>
        <w:pStyle w:val="CaptionedFigure"/>
      </w:pPr>
      <w:r>
        <w:drawing>
          <wp:inline>
            <wp:extent cx="3733800" cy="1611996"/>
            <wp:effectExtent b="0" l="0" r="0" t="0"/>
            <wp:docPr descr="Настройка интерфейсов маршрутизатора msk-q42-daborovikov-gw-1.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1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интерфейсов маршрутизатора msk-q42-daborovikov-gw-1.</w:t>
      </w:r>
    </w:p>
    <w:p>
      <w:pPr>
        <w:pStyle w:val="BodyText"/>
      </w:pPr>
      <w:r>
        <w:t xml:space="preserve">(рис. 4).</w:t>
      </w:r>
    </w:p>
    <w:p>
      <w:pPr>
        <w:pStyle w:val="CaptionedFigure"/>
      </w:pPr>
      <w:r>
        <w:drawing>
          <wp:inline>
            <wp:extent cx="3733800" cy="705033"/>
            <wp:effectExtent b="0" l="0" r="0" t="0"/>
            <wp:docPr descr="Выполнение проверки.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Выполнение проверки.</w:t>
      </w:r>
    </w:p>
    <w:p>
      <w:pPr>
        <w:pStyle w:val="BodyText"/>
      </w:pPr>
      <w:r>
        <w:t xml:space="preserve">(рис. 5).</w:t>
      </w:r>
    </w:p>
    <w:p>
      <w:pPr>
        <w:pStyle w:val="CaptionedFigure"/>
      </w:pPr>
      <w:r>
        <w:drawing>
          <wp:inline>
            <wp:extent cx="3733800" cy="1543303"/>
            <wp:effectExtent b="0" l="0" r="0" t="0"/>
            <wp:docPr descr="Настройка интерфейсов коммутатора sch-sochi-daborovikov-sw-1.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интерфейсов коммутатора sch-sochi-daborovikov-sw-1.</w:t>
      </w:r>
    </w:p>
    <w:p>
      <w:pPr>
        <w:pStyle w:val="BodyText"/>
      </w:pPr>
      <w:r>
        <w:t xml:space="preserve">(рис. 6).</w:t>
      </w:r>
    </w:p>
    <w:p>
      <w:pPr>
        <w:pStyle w:val="CaptionedFigure"/>
      </w:pPr>
      <w:r>
        <w:drawing>
          <wp:inline>
            <wp:extent cx="3733800" cy="1746047"/>
            <wp:effectExtent b="0" l="0" r="0" t="0"/>
            <wp:docPr descr="Настройка интерфейсов маршрутизатора sch-sochi-daborovikov-gw-1.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интерфейсов маршрутизатора sch-sochi-daborovikov-gw-1.</w:t>
      </w:r>
    </w:p>
    <w:p>
      <w:pPr>
        <w:pStyle w:val="BodyText"/>
      </w:pPr>
      <w:r>
        <w:t xml:space="preserve">(рис. 7).</w:t>
      </w:r>
    </w:p>
    <w:p>
      <w:pPr>
        <w:pStyle w:val="CaptionedFigure"/>
      </w:pPr>
      <w:r>
        <w:drawing>
          <wp:inline>
            <wp:extent cx="3733800" cy="772510"/>
            <wp:effectExtent b="0" l="0" r="0" t="0"/>
            <wp:docPr descr="Выполнение проверки.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Выполнение проверки.</w:t>
      </w:r>
    </w:p>
    <w:p>
      <w:pPr>
        <w:pStyle w:val="BodyText"/>
      </w:pPr>
      <w:r>
        <w:t xml:space="preserve">Следующим шагом настроим площадку 42-го квартала. Для этого настроим</w:t>
      </w:r>
      <w:r>
        <w:t xml:space="preserve"> </w:t>
      </w:r>
      <w:r>
        <w:t xml:space="preserve">интерфейсы у маршрутизатора msk-q42-daborovikov-gw-1, коммутатора msk-q42-</w:t>
      </w:r>
      <w:r>
        <w:t xml:space="preserve"> </w:t>
      </w:r>
      <w:r>
        <w:t xml:space="preserve">daborovikov-sw-1, маршрутизирующего коммутатора msk-hostel-daborovikov-gw-1 и</w:t>
      </w:r>
      <w:r>
        <w:t xml:space="preserve"> </w:t>
      </w:r>
      <w:r>
        <w:t xml:space="preserve">коммутатора msk-hostel-sw-1</w:t>
      </w:r>
      <w:r>
        <w:t xml:space="preserve"> </w:t>
      </w:r>
      <w:r>
        <w:t xml:space="preserve">(рис. 8)</w:t>
      </w:r>
    </w:p>
    <w:p>
      <w:pPr>
        <w:pStyle w:val="CaptionedFigure"/>
      </w:pPr>
      <w:r>
        <w:drawing>
          <wp:inline>
            <wp:extent cx="3733800" cy="2916698"/>
            <wp:effectExtent b="0" l="0" r="0" t="0"/>
            <wp:docPr descr="Настройка интерфейсов маршрутизатора msk-q42-daborovikov-gw-1.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интерфейсов маршрутизатора msk-q42-daborovikov-gw-1.</w:t>
      </w:r>
    </w:p>
    <w:p>
      <w:pPr>
        <w:pStyle w:val="BodyText"/>
      </w:pPr>
      <w:r>
        <w:t xml:space="preserve">(рис. 9)</w:t>
      </w:r>
    </w:p>
    <w:p>
      <w:pPr>
        <w:pStyle w:val="CaptionedFigure"/>
      </w:pPr>
      <w:r>
        <w:drawing>
          <wp:inline>
            <wp:extent cx="3733800" cy="1749881"/>
            <wp:effectExtent b="0" l="0" r="0" t="0"/>
            <wp:docPr descr="Настройка интерфейсов коммутатора msk-q42-daborovikov-sw-1.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интерфейсов коммутатора msk-q42-daborovikov-sw-1.</w:t>
      </w:r>
    </w:p>
    <w:p>
      <w:pPr>
        <w:pStyle w:val="BodyText"/>
      </w:pPr>
      <w:r>
        <w:t xml:space="preserve">(рис. 10)</w:t>
      </w:r>
    </w:p>
    <w:p>
      <w:pPr>
        <w:pStyle w:val="CaptionedFigure"/>
      </w:pPr>
      <w:r>
        <w:drawing>
          <wp:inline>
            <wp:extent cx="3733800" cy="1348316"/>
            <wp:effectExtent b="0" l="0" r="0" t="0"/>
            <wp:docPr descr="Присвоение адресов оконечному устройству pc-q42-1.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Присвоение адресов оконечному устройству pc-q42-1.</w:t>
      </w:r>
    </w:p>
    <w:p>
      <w:pPr>
        <w:pStyle w:val="BodyText"/>
      </w:pPr>
      <w:r>
        <w:t xml:space="preserve">(рис. 11)</w:t>
      </w:r>
    </w:p>
    <w:p>
      <w:pPr>
        <w:pStyle w:val="CaptionedFigure"/>
      </w:pPr>
      <w:r>
        <w:drawing>
          <wp:inline>
            <wp:extent cx="3733800" cy="1476483"/>
            <wp:effectExtent b="0" l="0" r="0" t="0"/>
            <wp:docPr descr="Выполнение проверки.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Выполнение проверки.</w:t>
      </w:r>
    </w:p>
    <w:p>
      <w:pPr>
        <w:pStyle w:val="BodyText"/>
      </w:pPr>
      <w:r>
        <w:t xml:space="preserve">(рис. 12)</w:t>
      </w:r>
    </w:p>
    <w:p>
      <w:pPr>
        <w:pStyle w:val="CaptionedFigure"/>
      </w:pPr>
      <w:r>
        <w:drawing>
          <wp:inline>
            <wp:extent cx="3733800" cy="2870248"/>
            <wp:effectExtent b="0" l="0" r="0" t="0"/>
            <wp:docPr descr="Настройка интерфейсов маршрутизирующего коммутатора mskhostel-daborovikov-gw-1.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0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интерфейсов маршрутизирующего коммутатора mskhostel-daborovikov-gw-1.</w:t>
      </w:r>
    </w:p>
    <w:p>
      <w:pPr>
        <w:pStyle w:val="BodyText"/>
      </w:pPr>
      <w:r>
        <w:t xml:space="preserve">(рис. 13)</w:t>
      </w:r>
    </w:p>
    <w:p>
      <w:pPr>
        <w:pStyle w:val="CaptionedFigure"/>
      </w:pPr>
      <w:r>
        <w:drawing>
          <wp:inline>
            <wp:extent cx="3733800" cy="2154527"/>
            <wp:effectExtent b="0" l="0" r="0" t="0"/>
            <wp:docPr descr="Выполнение проверки.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Выполнение проверки.</w:t>
      </w:r>
    </w:p>
    <w:p>
      <w:pPr>
        <w:pStyle w:val="BodyText"/>
      </w:pPr>
      <w:r>
        <w:t xml:space="preserve">(рис. 14)</w:t>
      </w:r>
    </w:p>
    <w:p>
      <w:pPr>
        <w:pStyle w:val="CaptionedFigure"/>
      </w:pPr>
      <w:r>
        <w:drawing>
          <wp:inline>
            <wp:extent cx="3733800" cy="1201682"/>
            <wp:effectExtent b="0" l="0" r="0" t="0"/>
            <wp:docPr descr="Настройка интерфейсов коммутатора msk-hostel-sw-1.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1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интерфейсов коммутатора msk-hostel-sw-1.</w:t>
      </w:r>
    </w:p>
    <w:p>
      <w:pPr>
        <w:pStyle w:val="BodyText"/>
      </w:pPr>
      <w:r>
        <w:t xml:space="preserve">(рис. 15)</w:t>
      </w:r>
    </w:p>
    <w:p>
      <w:pPr>
        <w:pStyle w:val="CaptionedFigure"/>
      </w:pPr>
      <w:r>
        <w:drawing>
          <wp:inline>
            <wp:extent cx="3733800" cy="1890169"/>
            <wp:effectExtent b="0" l="0" r="0" t="0"/>
            <wp:docPr descr="Присвоение адресов оконечному устройству pc-hostel-1.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Присвоение адресов оконечному устройству pc-hostel-1.</w:t>
      </w:r>
    </w:p>
    <w:p>
      <w:pPr>
        <w:pStyle w:val="BodyText"/>
      </w:pPr>
      <w:r>
        <w:t xml:space="preserve">(рис. 16)</w:t>
      </w:r>
    </w:p>
    <w:p>
      <w:pPr>
        <w:pStyle w:val="CaptionedFigure"/>
      </w:pPr>
      <w:r>
        <w:drawing>
          <wp:inline>
            <wp:extent cx="3733800" cy="1819121"/>
            <wp:effectExtent b="0" l="0" r="0" t="0"/>
            <wp:docPr descr="Выполнение проверки.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9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Выполнение проверки.</w:t>
      </w:r>
    </w:p>
    <w:p>
      <w:pPr>
        <w:pStyle w:val="BodyText"/>
      </w:pPr>
      <w:r>
        <w:t xml:space="preserve">Далее настроим площадку в Сочи. Настроим интерфейсы у маршрутизатора</w:t>
      </w:r>
      <w:r>
        <w:t xml:space="preserve"> </w:t>
      </w:r>
      <w:r>
        <w:t xml:space="preserve">sch-sochi-daborovikov-gw-1 и у коммутатора sch-sochi-daborovikov-sw-1</w:t>
      </w:r>
    </w:p>
    <w:p>
      <w:pPr>
        <w:pStyle w:val="BodyText"/>
      </w:pPr>
      <w:r>
        <w:t xml:space="preserve">(рис. 17)</w:t>
      </w:r>
    </w:p>
    <w:p>
      <w:pPr>
        <w:pStyle w:val="CaptionedFigure"/>
      </w:pPr>
      <w:r>
        <w:drawing>
          <wp:inline>
            <wp:extent cx="3733800" cy="1805512"/>
            <wp:effectExtent b="0" l="0" r="0" t="0"/>
            <wp:docPr descr="Первоначальная настройка маршрутизатора sch-sochi-daborovikov-gw-1.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Первоначальная настройка маршрутизатора sch-sochi-daborovikov-gw-1.</w:t>
      </w:r>
    </w:p>
    <w:p>
      <w:pPr>
        <w:pStyle w:val="BodyText"/>
      </w:pPr>
      <w:r>
        <w:t xml:space="preserve">(рис. 18)</w:t>
      </w:r>
    </w:p>
    <w:p>
      <w:pPr>
        <w:pStyle w:val="CaptionedFigure"/>
      </w:pPr>
      <w:r>
        <w:drawing>
          <wp:inline>
            <wp:extent cx="3733800" cy="1443497"/>
            <wp:effectExtent b="0" l="0" r="0" t="0"/>
            <wp:docPr descr="Первоначальная настройка коммутатора sch-sochi-daborovikov-sw-1.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Первоначальная настройка коммутатора sch-sochi-daborovikov-sw-1.</w:t>
      </w:r>
    </w:p>
    <w:p>
      <w:pPr>
        <w:pStyle w:val="BodyText"/>
      </w:pPr>
      <w:r>
        <w:t xml:space="preserve">(рис. 19)</w:t>
      </w:r>
    </w:p>
    <w:p>
      <w:pPr>
        <w:pStyle w:val="CaptionedFigure"/>
      </w:pPr>
      <w:r>
        <w:drawing>
          <wp:inline>
            <wp:extent cx="3733800" cy="1765842"/>
            <wp:effectExtent b="0" l="0" r="0" t="0"/>
            <wp:docPr descr="Присвоение адресов оконечному устройству pc-sochi-1.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Присвоение адресов оконечному устройству pc-sochi-1.</w:t>
      </w:r>
    </w:p>
    <w:p>
      <w:pPr>
        <w:pStyle w:val="BodyText"/>
      </w:pPr>
      <w:r>
        <w:t xml:space="preserve">Затем настроим маршрутизацию между площадками. Настроим</w:t>
      </w:r>
      <w:r>
        <w:t xml:space="preserve"> </w:t>
      </w:r>
      <w:r>
        <w:t xml:space="preserve">маршрутизатор msk-donskaya-daborovikov-gw-1, маршрутизатор msk-q42-daborovikovgw-1 и маршрутизатор sch-sochi-daborovikov-gw-1</w:t>
      </w:r>
    </w:p>
    <w:p>
      <w:pPr>
        <w:pStyle w:val="BodyText"/>
      </w:pPr>
      <w:r>
        <w:t xml:space="preserve">(рис. 20)</w:t>
      </w:r>
    </w:p>
    <w:p>
      <w:pPr>
        <w:pStyle w:val="CaptionedFigure"/>
      </w:pPr>
      <w:r>
        <w:drawing>
          <wp:inline>
            <wp:extent cx="3733800" cy="2042420"/>
            <wp:effectExtent b="0" l="0" r="0" t="0"/>
            <wp:docPr descr="Настройка маршрутизатора msk-donskaya-daborovikov-gw-1.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маршрутизатора msk-donskaya-daborovikov-gw-1.</w:t>
      </w:r>
    </w:p>
    <w:p>
      <w:pPr>
        <w:pStyle w:val="BodyText"/>
      </w:pPr>
      <w:r>
        <w:t xml:space="preserve">(рис. 21)</w:t>
      </w:r>
    </w:p>
    <w:p>
      <w:pPr>
        <w:pStyle w:val="CaptionedFigure"/>
      </w:pPr>
      <w:r>
        <w:drawing>
          <wp:inline>
            <wp:extent cx="3733800" cy="2408443"/>
            <wp:effectExtent b="0" l="0" r="0" t="0"/>
            <wp:docPr descr="Выполнение проверки.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Выполнение проверки.</w:t>
      </w:r>
    </w:p>
    <w:p>
      <w:pPr>
        <w:pStyle w:val="BodyText"/>
      </w:pPr>
      <w:r>
        <w:t xml:space="preserve">(рис. 22)</w:t>
      </w:r>
    </w:p>
    <w:p>
      <w:pPr>
        <w:pStyle w:val="CaptionedFigure"/>
      </w:pPr>
      <w:r>
        <w:drawing>
          <wp:inline>
            <wp:extent cx="3733800" cy="716804"/>
            <wp:effectExtent b="0" l="0" r="0" t="0"/>
            <wp:docPr descr="Настройка маршрутизатора msk-q42-daborovikov-gw-1.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6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Настройка маршрутизатора msk-q42-daborovikov-gw-1.</w:t>
      </w:r>
    </w:p>
    <w:p>
      <w:pPr>
        <w:pStyle w:val="BodyText"/>
      </w:pPr>
      <w:r>
        <w:t xml:space="preserve">(рис. 23)</w:t>
      </w:r>
    </w:p>
    <w:p>
      <w:pPr>
        <w:pStyle w:val="CaptionedFigure"/>
      </w:pPr>
      <w:r>
        <w:drawing>
          <wp:inline>
            <wp:extent cx="3733800" cy="3162117"/>
            <wp:effectExtent b="0" l="0" r="0" t="0"/>
            <wp:docPr descr="Выполнение проверки.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Выполнение проверки.</w:t>
      </w:r>
    </w:p>
    <w:p>
      <w:pPr>
        <w:pStyle w:val="BodyText"/>
      </w:pPr>
      <w:r>
        <w:t xml:space="preserve">(рис. 24)</w:t>
      </w:r>
    </w:p>
    <w:p>
      <w:pPr>
        <w:pStyle w:val="CaptionedFigure"/>
      </w:pPr>
      <w:r>
        <w:drawing>
          <wp:inline>
            <wp:extent cx="3733800" cy="453339"/>
            <wp:effectExtent b="0" l="0" r="0" t="0"/>
            <wp:docPr descr="Настройка маршрутизатора sch-sochi-daborovikov-gw-1.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маршрутизатора sch-sochi-daborovikov-gw-1.</w:t>
      </w:r>
    </w:p>
    <w:p>
      <w:pPr>
        <w:pStyle w:val="BodyText"/>
      </w:pPr>
      <w:r>
        <w:t xml:space="preserve">Предпоследним шагом настроим маршрутизацию на 42 квартале. Для этого</w:t>
      </w:r>
      <w:r>
        <w:t xml:space="preserve"> </w:t>
      </w:r>
      <w:r>
        <w:t xml:space="preserve">настроим маршрутизатор msk-q42-daborovikov-gw-1 (Рис. 1.26) и маршрутизирующий</w:t>
      </w:r>
      <w:r>
        <w:t xml:space="preserve"> </w:t>
      </w:r>
      <w:r>
        <w:t xml:space="preserve">коммутатор msk-hostel-daborovikov-gw-1 (Рис. 1.27):</w:t>
      </w:r>
    </w:p>
    <w:p>
      <w:pPr>
        <w:pStyle w:val="BodyText"/>
      </w:pPr>
      <w:r>
        <w:t xml:space="preserve">(рис. 25)</w:t>
      </w:r>
    </w:p>
    <w:p>
      <w:pPr>
        <w:pStyle w:val="CaptionedFigure"/>
      </w:pPr>
      <w:r>
        <w:drawing>
          <wp:inline>
            <wp:extent cx="3733800" cy="746759"/>
            <wp:effectExtent b="0" l="0" r="0" t="0"/>
            <wp:docPr descr="Настройка маршрутизатора msk-q42-daborovikov-gw-1.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Настройка маршрутизатора msk-q42-daborovikov-gw-1.</w:t>
      </w:r>
    </w:p>
    <w:p>
      <w:pPr>
        <w:pStyle w:val="BodyText"/>
      </w:pPr>
      <w:r>
        <w:t xml:space="preserve">(рис. 26)</w:t>
      </w:r>
    </w:p>
    <w:p>
      <w:pPr>
        <w:pStyle w:val="CaptionedFigure"/>
      </w:pPr>
      <w:r>
        <w:drawing>
          <wp:inline>
            <wp:extent cx="3733800" cy="477413"/>
            <wp:effectExtent b="0" l="0" r="0" t="0"/>
            <wp:docPr descr="Настройка интерфейсов маршрутизирующего коммутатора mskhostel-daborovikov-gw-1.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Настройка интерфейсов маршрутизирующего коммутатора mskhostel-daborovikov-gw-1.</w:t>
      </w:r>
    </w:p>
    <w:p>
      <w:pPr>
        <w:pStyle w:val="BodyText"/>
      </w:pPr>
      <w:r>
        <w:t xml:space="preserve">И наконец последним шагом настроим NAT</w:t>
      </w:r>
      <w:r>
        <w:t xml:space="preserve"> </w:t>
      </w:r>
      <w:r>
        <w:t xml:space="preserve">[1]</w:t>
      </w:r>
      <w:r>
        <w:t xml:space="preserve"> </w:t>
      </w:r>
      <w:r>
        <w:t xml:space="preserve">на маршрутизаторе mskdonskaya-daborovikov-gw-1 и выполним контрольную проверку</w:t>
      </w:r>
      <w:r>
        <w:t xml:space="preserve"> </w:t>
      </w:r>
      <w:r>
        <w:t xml:space="preserve">(рис. 27)</w:t>
      </w:r>
    </w:p>
    <w:p>
      <w:pPr>
        <w:pStyle w:val="CaptionedFigure"/>
      </w:pPr>
      <w:r>
        <w:drawing>
          <wp:inline>
            <wp:extent cx="3733800" cy="1589002"/>
            <wp:effectExtent b="0" l="0" r="0" t="0"/>
            <wp:docPr descr="Настройка NAT на маршрутизаторе msk-donskaya-daborovikov-gw1.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Настройка NAT на маршрутизаторе msk-donskaya-daborovikov-gw1.</w:t>
      </w:r>
    </w:p>
    <w:p>
      <w:pPr>
        <w:pStyle w:val="BodyText"/>
      </w:pPr>
      <w:r>
        <w:t xml:space="preserve">(рис. 28)</w:t>
      </w:r>
    </w:p>
    <w:p>
      <w:pPr>
        <w:pStyle w:val="CaptionedFigure"/>
      </w:pPr>
      <w:r>
        <w:drawing>
          <wp:inline>
            <wp:extent cx="3733800" cy="2421442"/>
            <wp:effectExtent b="0" l="0" r="0" t="0"/>
            <wp:docPr descr="Контрольная проверка.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1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Контрольная проверка.</w:t>
      </w:r>
    </w:p>
    <w:bookmarkStart w:id="106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Приведите пример настройки статической маршрутизации между</w:t>
      </w:r>
      <w:r>
        <w:t xml:space="preserve"> </w:t>
      </w:r>
      <w:r>
        <w:t xml:space="preserve">двумя подсетями организации. - Необходимо задать IP шлюзов на</w:t>
      </w:r>
      <w:r>
        <w:t xml:space="preserve"> </w:t>
      </w:r>
      <w:r>
        <w:t xml:space="preserve">интерфейсах, настроить sub-интерфейсы с тегированием кадром</w:t>
      </w:r>
      <w:r>
        <w:t xml:space="preserve"> </w:t>
      </w:r>
      <w:r>
        <w:t xml:space="preserve">VLAN’нами и своими IP, затем настроить статические маршруты</w:t>
      </w:r>
      <w:r>
        <w:t xml:space="preserve"> </w:t>
      </w:r>
      <w:r>
        <w:t xml:space="preserve">между сетями.</w:t>
      </w:r>
    </w:p>
    <w:p>
      <w:pPr>
        <w:numPr>
          <w:ilvl w:val="0"/>
          <w:numId w:val="1002"/>
        </w:numPr>
      </w:pPr>
      <w:r>
        <w:t xml:space="preserve">Опишите процесс обращения устройства из одного VLAN к устройству</w:t>
      </w:r>
      <w:r>
        <w:t xml:space="preserve"> </w:t>
      </w:r>
      <w:r>
        <w:t xml:space="preserve">из другого VLAN. - 1 устройство посылает фрейм на</w:t>
      </w:r>
      <w:r>
        <w:t xml:space="preserve"> </w:t>
      </w:r>
      <w:r>
        <w:t xml:space="preserve">маршрутизатор, тот меняет MAC исходника на свой и</w:t>
      </w:r>
      <w:r>
        <w:t xml:space="preserve"> </w:t>
      </w:r>
      <w:r>
        <w:t xml:space="preserve">перенаправляет фрейм 2 устройству.</w:t>
      </w:r>
    </w:p>
    <w:p>
      <w:pPr>
        <w:numPr>
          <w:ilvl w:val="0"/>
          <w:numId w:val="1002"/>
        </w:numPr>
      </w:pPr>
      <w:r>
        <w:t xml:space="preserve">Как проверить работоспособность маршрута? - ping на диаметрально</w:t>
      </w:r>
      <w:r>
        <w:t xml:space="preserve"> </w:t>
      </w:r>
      <w:r>
        <w:t xml:space="preserve">противоположных устройствах друг к другу.</w:t>
      </w:r>
    </w:p>
    <w:p>
      <w:pPr>
        <w:numPr>
          <w:ilvl w:val="0"/>
          <w:numId w:val="1002"/>
        </w:numPr>
      </w:pPr>
      <w:r>
        <w:t xml:space="preserve">Как посмотреть таблицу маршрутизации? - show ip route</w:t>
      </w:r>
    </w:p>
    <w:bookmarkEnd w:id="106"/>
    <w:bookmarkEnd w:id="107"/>
    <w:bookmarkStart w:id="10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настроил взаимодействие через сеть провайдера посредством статической</w:t>
      </w:r>
      <w:r>
        <w:t xml:space="preserve"> </w:t>
      </w:r>
      <w:r>
        <w:t xml:space="preserve">маршрутизации локальной сети организации с сетью основного здания, расположенного в 42-м квартале в Москве, и сетью филиала, расположенного</w:t>
      </w:r>
      <w:r>
        <w:t xml:space="preserve"> </w:t>
      </w:r>
      <w:r>
        <w:t xml:space="preserve">в г. Сочи.</w:t>
      </w:r>
    </w:p>
    <w:bookmarkEnd w:id="108"/>
    <w:bookmarkStart w:id="112" w:name="список-литературы"/>
    <w:p>
      <w:pPr>
        <w:pStyle w:val="Heading1"/>
      </w:pPr>
      <w:r>
        <w:t xml:space="preserve">Список литературы</w:t>
      </w:r>
    </w:p>
    <w:bookmarkStart w:id="111" w:name="refs"/>
    <w:bookmarkStart w:id="110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NAT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109">
        <w:r>
          <w:rPr>
            <w:rStyle w:val="Hyperlink"/>
          </w:rPr>
          <w:t xml:space="preserve">https://ru.wikipedia.org/wiki/NAT</w:t>
        </w:r>
      </w:hyperlink>
      <w:r>
        <w:t xml:space="preserve">.</w:t>
      </w:r>
    </w:p>
    <w:bookmarkEnd w:id="110"/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109" Target="https://ru.wikipedia.org/wiki/NA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s://ru.wikipedia.org/wiki/NA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Боровиков Даниил Александрович НПИбд-01-22</dc:creator>
  <dc:language>ru-RU</dc:language>
  <cp:keywords/>
  <dcterms:created xsi:type="dcterms:W3CDTF">2025-05-17T14:49:15Z</dcterms:created>
  <dcterms:modified xsi:type="dcterms:W3CDTF">2025-05-17T14:49:15Z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сетевых подсистем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