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76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№12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Администрирование</w:t>
      </w:r>
      <w:r>
        <w:t xml:space="preserve"> </w:t>
      </w:r>
      <w:r>
        <w:t xml:space="preserve">локальных</w:t>
      </w:r>
      <w:r>
        <w:t xml:space="preserve"> </w:t>
      </w:r>
      <w:r>
        <w:t xml:space="preserve">сетей</w:t>
      </w:r>
    </w:p>
    <w:p>
      <w:pPr>
        <w:pStyle w:val="Author"/>
      </w:pPr>
      <w:r>
        <w:t xml:space="preserve">Боровиков</w:t>
      </w:r>
      <w:r>
        <w:t xml:space="preserve"> </w:t>
      </w:r>
      <w:r>
        <w:t xml:space="preserve">Даниил</w:t>
      </w:r>
      <w:r>
        <w:t xml:space="preserve"> </w:t>
      </w:r>
      <w:r>
        <w:t xml:space="preserve">Александрович</w:t>
      </w:r>
      <w:r>
        <w:t xml:space="preserve"> </w:t>
      </w:r>
      <w:r>
        <w:t xml:space="preserve">НПИбд-01-22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настройке доступа локальной сети</w:t>
      </w:r>
      <w:r>
        <w:t xml:space="preserve"> </w:t>
      </w:r>
      <w:r>
        <w:t xml:space="preserve">к внешней сети посредством NAT.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Сделать первоначальную настройку маршрутизатора provider-gw-1 и коммутатора provider-sw-1 провайдера: задать имя, настроить доступ по</w:t>
      </w:r>
      <w:r>
        <w:t xml:space="preserve"> </w:t>
      </w:r>
      <w:r>
        <w:t xml:space="preserve">паролю и т.п. (см. разделы 12.4.1, 12.4.2).</w:t>
      </w:r>
    </w:p>
    <w:p>
      <w:pPr>
        <w:pStyle w:val="Compact"/>
        <w:numPr>
          <w:ilvl w:val="0"/>
          <w:numId w:val="1001"/>
        </w:numPr>
      </w:pPr>
      <w:r>
        <w:t xml:space="preserve">Настроить интерфейсы маршрутизатора provider-gw-1 и коммутатора</w:t>
      </w:r>
      <w:r>
        <w:t xml:space="preserve"> </w:t>
      </w:r>
      <w:r>
        <w:t xml:space="preserve">provider-sw-1 провайдера: (см. разделы 12.4.3, 12.4.4).</w:t>
      </w:r>
    </w:p>
    <w:p>
      <w:pPr>
        <w:pStyle w:val="Compact"/>
        <w:numPr>
          <w:ilvl w:val="0"/>
          <w:numId w:val="1001"/>
        </w:numPr>
      </w:pPr>
      <w:r>
        <w:t xml:space="preserve">Настроить интерфейсы маршрутизатора сети «Донская» для доступа к сети</w:t>
      </w:r>
      <w:r>
        <w:t xml:space="preserve"> </w:t>
      </w:r>
      <w:r>
        <w:t xml:space="preserve">провайдера (cм. раздел 12.4.5).</w:t>
      </w:r>
    </w:p>
    <w:p>
      <w:pPr>
        <w:pStyle w:val="Compact"/>
        <w:numPr>
          <w:ilvl w:val="0"/>
          <w:numId w:val="1001"/>
        </w:numPr>
      </w:pPr>
      <w:r>
        <w:t xml:space="preserve">Настроить на маршрутизаторе сети «Донская» NAT с правилами, указанными в разделе 12.2 (см. разделы 12.4.6–12.4.8).</w:t>
      </w:r>
    </w:p>
    <w:p>
      <w:pPr>
        <w:pStyle w:val="Compact"/>
        <w:numPr>
          <w:ilvl w:val="0"/>
          <w:numId w:val="1001"/>
        </w:numPr>
      </w:pPr>
      <w:r>
        <w:t xml:space="preserve">Настроить доступ из внешней сети в локальную сеть организации, как</w:t>
      </w:r>
      <w:r>
        <w:t xml:space="preserve"> </w:t>
      </w:r>
      <w:r>
        <w:t xml:space="preserve">указано в разделе 12.2 (см. раздел 12.4.9).</w:t>
      </w:r>
    </w:p>
    <w:p>
      <w:pPr>
        <w:pStyle w:val="Compact"/>
        <w:numPr>
          <w:ilvl w:val="0"/>
          <w:numId w:val="1001"/>
        </w:numPr>
      </w:pPr>
      <w:r>
        <w:t xml:space="preserve">Проверить работоспособность заданных настроек.</w:t>
      </w:r>
    </w:p>
    <w:p>
      <w:pPr>
        <w:pStyle w:val="Compact"/>
        <w:numPr>
          <w:ilvl w:val="0"/>
          <w:numId w:val="1001"/>
        </w:numPr>
      </w:pPr>
      <w:r>
        <w:t xml:space="preserve">При выполнении работы необходимо учитывать соглашение об именовании</w:t>
      </w:r>
      <w:r>
        <w:t xml:space="preserve"> </w:t>
      </w:r>
      <w:r>
        <w:t xml:space="preserve">(см. раздел 2.5).</w:t>
      </w:r>
    </w:p>
    <w:bookmarkEnd w:id="21"/>
    <w:bookmarkStart w:id="80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Для начала сделаем первоначальную настройку маршрутизатора provider-gw-1 и коммутатора provider-sw-1 провайдера (зададим имя,</w:t>
      </w:r>
      <w:r>
        <w:t xml:space="preserve"> </w:t>
      </w:r>
      <w:r>
        <w:t xml:space="preserve">настроим доступ по паролю и т.п.)</w:t>
      </w:r>
    </w:p>
    <w:p>
      <w:pPr>
        <w:pStyle w:val="BodyText"/>
      </w:pPr>
      <w:r>
        <w:t xml:space="preserve">(рис. 1) (рис. 2).</w:t>
      </w:r>
    </w:p>
    <w:p>
      <w:pPr>
        <w:pStyle w:val="CaptionedFigure"/>
      </w:pPr>
      <w:r>
        <w:drawing>
          <wp:inline>
            <wp:extent cx="3733800" cy="1495661"/>
            <wp:effectExtent b="0" l="0" r="0" t="0"/>
            <wp:docPr descr="Первоначальная настройка маршрутизатора provider-gw-1(присвоение имени, настройка доступа по паролю и др.).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956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Первоначальная настройка маршрутизатора provider-gw-1(присвоение имени, настройка доступа по паролю и др.).</w:t>
      </w:r>
    </w:p>
    <w:p>
      <w:pPr>
        <w:pStyle w:val="CaptionedFigure"/>
      </w:pPr>
      <w:r>
        <w:drawing>
          <wp:inline>
            <wp:extent cx="3733800" cy="1553661"/>
            <wp:effectExtent b="0" l="0" r="0" t="0"/>
            <wp:docPr descr="Первоначальная настройка коммутатора provider-sw-1(присвоение имени, настройка доступа по паролю и др.).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536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Первоначальная настройка коммутатора provider-sw-1(присвоение имени, настройка доступа по паролю и др.).</w:t>
      </w:r>
    </w:p>
    <w:p>
      <w:pPr>
        <w:pStyle w:val="BodyText"/>
      </w:pPr>
      <w:r>
        <w:t xml:space="preserve">Теперь настроим интерфейсы маршрутизатора provider-gw-1 и</w:t>
      </w:r>
      <w:r>
        <w:t xml:space="preserve"> </w:t>
      </w:r>
      <w:r>
        <w:t xml:space="preserve">коммутатора provider-sw-1 провайдера (рис. 3). (рис. 4).</w:t>
      </w:r>
    </w:p>
    <w:p>
      <w:pPr>
        <w:pStyle w:val="CaptionedFigure"/>
      </w:pPr>
      <w:r>
        <w:drawing>
          <wp:inline>
            <wp:extent cx="3733800" cy="2424315"/>
            <wp:effectExtent b="0" l="0" r="0" t="0"/>
            <wp:docPr descr="Настройка интерфейсов маршрутизатора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24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Настройка интерфейсов маршрутизатора</w:t>
      </w:r>
    </w:p>
    <w:p>
      <w:pPr>
        <w:pStyle w:val="CaptionedFigure"/>
      </w:pPr>
      <w:r>
        <w:drawing>
          <wp:inline>
            <wp:extent cx="3733800" cy="2291114"/>
            <wp:effectExtent b="0" l="0" r="0" t="0"/>
            <wp:docPr descr="Настройка интерфейсов коммутатор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11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Настройка интерфейсов коммутатор</w:t>
      </w:r>
    </w:p>
    <w:p>
      <w:pPr>
        <w:pStyle w:val="BodyText"/>
      </w:pPr>
      <w:r>
        <w:t xml:space="preserve">Выполним проверку командой ping с сервера www.rudn.ru на роутер</w:t>
      </w:r>
      <w:r>
        <w:t xml:space="preserve"> </w:t>
      </w:r>
      <w:r>
        <w:t xml:space="preserve">провайдера (рис. 5).</w:t>
      </w:r>
    </w:p>
    <w:p>
      <w:pPr>
        <w:pStyle w:val="CaptionedFigure"/>
      </w:pPr>
      <w:r>
        <w:drawing>
          <wp:inline>
            <wp:extent cx="3733800" cy="1492098"/>
            <wp:effectExtent b="0" l="0" r="0" t="0"/>
            <wp:docPr descr="Проверка командой ping с сервера www.rudn.ru на роутер провайдера.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920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Проверка командой ping с сервера www.rudn.ru на роутер</w:t>
      </w:r>
      <w:r>
        <w:t xml:space="preserve"> </w:t>
      </w:r>
      <w:r>
        <w:t xml:space="preserve">провайдера.</w:t>
      </w:r>
    </w:p>
    <w:p>
      <w:pPr>
        <w:pStyle w:val="BodyText"/>
      </w:pPr>
      <w:r>
        <w:t xml:space="preserve">Следующим шагом настроим интерфейсы маршрутизатора сети «Донская»</w:t>
      </w:r>
      <w:r>
        <w:t xml:space="preserve"> </w:t>
      </w:r>
      <w:r>
        <w:t xml:space="preserve">для доступа к сети провайдера(рис. 6).</w:t>
      </w:r>
    </w:p>
    <w:p>
      <w:pPr>
        <w:pStyle w:val="CaptionedFigure"/>
      </w:pPr>
      <w:r>
        <w:drawing>
          <wp:inline>
            <wp:extent cx="3733800" cy="2182507"/>
            <wp:effectExtent b="0" l="0" r="0" t="0"/>
            <wp:docPr descr="Настройка интерфейсов маршрутизатора msk-donskaya-gw-1 для доступа к сети провайдера.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2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Настройка интерфейсов маршрутизатора msk-donskaya-gw-1 для доступа к сети провайдера.</w:t>
      </w:r>
    </w:p>
    <w:p>
      <w:pPr>
        <w:pStyle w:val="BodyText"/>
      </w:pPr>
      <w:r>
        <w:t xml:space="preserve">Выполним проверку. Настроим на маршрутизаторе сети «Донская» NAT</w:t>
      </w:r>
      <w:r>
        <w:t xml:space="preserve"> </w:t>
      </w:r>
      <w:r>
        <w:t xml:space="preserve">[1]</w:t>
      </w:r>
      <w:r>
        <w:t xml:space="preserve">. с правилами, указанными</w:t>
      </w:r>
      <w:r>
        <w:t xml:space="preserve"> </w:t>
      </w:r>
      <w:r>
        <w:t xml:space="preserve">в лабораторной работе (рис. 7). (рис. 8) (рис. 9) (рис. 10) (рис. 11) (рис. 12) (рис. 13)</w:t>
      </w:r>
    </w:p>
    <w:p>
      <w:pPr>
        <w:pStyle w:val="CaptionedFigure"/>
      </w:pPr>
      <w:r>
        <w:drawing>
          <wp:inline>
            <wp:extent cx="3733800" cy="2144412"/>
            <wp:effectExtent b="0" l="0" r="0" t="0"/>
            <wp:docPr descr="Проверка. Настройка пула адресов для NAT. Настройка списка доступа для NAT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4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Проверка. Настройка пула адресов для NAT. Настройка списка доступа для NAT</w:t>
      </w:r>
    </w:p>
    <w:p>
      <w:pPr>
        <w:pStyle w:val="CaptionedFigure"/>
      </w:pPr>
      <w:r>
        <w:drawing>
          <wp:inline>
            <wp:extent cx="3733800" cy="423137"/>
            <wp:effectExtent b="0" l="0" r="0" t="0"/>
            <wp:docPr descr="Сеть дисплейных классов (имеют доступ только к сайтам, необходимым для учёбы (www.yandex.ru (192.0.2.11), stud.rudn.university (192.0.2.12)).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31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Сеть дисплейных классов (имеют доступ только к сайтам, необходимым для учёбы (www.yandex.ru (192.0.2.11), stud.rudn.university (192.0.2.12)).</w:t>
      </w:r>
    </w:p>
    <w:p>
      <w:pPr>
        <w:pStyle w:val="CaptionedFigure"/>
      </w:pPr>
      <w:r>
        <w:drawing>
          <wp:inline>
            <wp:extent cx="3733800" cy="196515"/>
            <wp:effectExtent b="0" l="0" r="0" t="0"/>
            <wp:docPr descr="Сеть кафедр (работает только с образовательными сайтами (esystem.pfur.ru (192.0.2.13))).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5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Сеть кафедр (работает только с образовательными сайтами (esystem.pfur.ru (192.0.2.13))).</w:t>
      </w:r>
    </w:p>
    <w:p>
      <w:pPr>
        <w:pStyle w:val="CaptionedFigure"/>
      </w:pPr>
      <w:r>
        <w:drawing>
          <wp:inline>
            <wp:extent cx="3733800" cy="182223"/>
            <wp:effectExtent b="0" l="0" r="0" t="0"/>
            <wp:docPr descr="Сеть администрации (имеет возможность работать только с сайтом университета (www.rudn.ru (192.0.2.14))).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2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Сеть администрации (имеет возможность работать только с сайтом университета (www.rudn.ru (192.0.2.14))).</w:t>
      </w:r>
    </w:p>
    <w:p>
      <w:pPr>
        <w:pStyle w:val="CaptionedFigure"/>
      </w:pPr>
      <w:r>
        <w:drawing>
          <wp:inline>
            <wp:extent cx="3733800" cy="256726"/>
            <wp:effectExtent b="0" l="0" r="0" t="0"/>
            <wp:docPr descr="Доступ для компьютера администратора (в сети для других пользователей компьютер администратора имеет полный доступ в Интернет. Другие не имеют доступа.).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6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Доступ для компьютера администратора (в сети для других пользователей компьютер администратора имеет полный доступ в Интернет. Другие не имеют доступа.).</w:t>
      </w:r>
    </w:p>
    <w:p>
      <w:pPr>
        <w:pStyle w:val="CaptionedFigure"/>
      </w:pPr>
      <w:r>
        <w:drawing>
          <wp:inline>
            <wp:extent cx="3733800" cy="1458758"/>
            <wp:effectExtent b="0" l="0" r="0" t="0"/>
            <wp:docPr descr="Настройка NAT (Port Address Translation и интерфейсов для NAT).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5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Настройка NAT (Port Address Translation и интерфейсов для NAT).</w:t>
      </w:r>
    </w:p>
    <w:p>
      <w:pPr>
        <w:pStyle w:val="BodyText"/>
      </w:pPr>
      <w:r>
        <w:t xml:space="preserve">(рис. 13)</w:t>
      </w:r>
    </w:p>
    <w:p>
      <w:pPr>
        <w:pStyle w:val="CaptionedFigure"/>
      </w:pPr>
      <w:r>
        <w:drawing>
          <wp:inline>
            <wp:extent cx="3733800" cy="1277916"/>
            <wp:effectExtent b="0" l="0" r="0" t="0"/>
            <wp:docPr descr="Проверка.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77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Проверка.</w:t>
      </w:r>
    </w:p>
    <w:p>
      <w:pPr>
        <w:pStyle w:val="BodyText"/>
      </w:pPr>
      <w:r>
        <w:t xml:space="preserve">(рис. 14)</w:t>
      </w:r>
    </w:p>
    <w:p>
      <w:pPr>
        <w:pStyle w:val="CaptionedFigure"/>
      </w:pPr>
      <w:r>
        <w:drawing>
          <wp:inline>
            <wp:extent cx="3733800" cy="3136960"/>
            <wp:effectExtent b="0" l="0" r="0" t="0"/>
            <wp:docPr descr="Проверка." title="" id="62" name="Picture"/>
            <a:graphic>
              <a:graphicData uri="http://schemas.openxmlformats.org/drawingml/2006/picture">
                <pic:pic>
                  <pic:nvPicPr>
                    <pic:cNvPr descr="image/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6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Проверка.</w:t>
      </w:r>
    </w:p>
    <w:p>
      <w:pPr>
        <w:pStyle w:val="BodyText"/>
      </w:pPr>
      <w:r>
        <w:t xml:space="preserve">На последнем шаге настроим доступ из внешней сети в локальную сеть</w:t>
      </w:r>
      <w:r>
        <w:t xml:space="preserve"> </w:t>
      </w:r>
      <w:r>
        <w:t xml:space="preserve">организации (рис. 15) (рис. 16) (рис. 17) (рис. 18) (рис. 19)</w:t>
      </w:r>
    </w:p>
    <w:p>
      <w:pPr>
        <w:pStyle w:val="CaptionedFigure"/>
      </w:pPr>
      <w:r>
        <w:drawing>
          <wp:inline>
            <wp:extent cx="3733800" cy="364273"/>
            <wp:effectExtent b="0" l="0" r="0" t="0"/>
            <wp:docPr descr="Настройка доступа из Интернета (WWW-сервер)." title="" id="65" name="Picture"/>
            <a:graphic>
              <a:graphicData uri="http://schemas.openxmlformats.org/drawingml/2006/picture">
                <pic:pic>
                  <pic:nvPicPr>
                    <pic:cNvPr descr="image/1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42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Настройка доступа из Интернета (WWW-сервер).</w:t>
      </w:r>
    </w:p>
    <w:p>
      <w:pPr>
        <w:pStyle w:val="CaptionedFigure"/>
      </w:pPr>
      <w:r>
        <w:drawing>
          <wp:inline>
            <wp:extent cx="3733800" cy="209681"/>
            <wp:effectExtent b="0" l="0" r="0" t="0"/>
            <wp:docPr descr="Настройка доступа из Интернета (файловый сервер)." title="" id="68" name="Picture"/>
            <a:graphic>
              <a:graphicData uri="http://schemas.openxmlformats.org/drawingml/2006/picture">
                <pic:pic>
                  <pic:nvPicPr>
                    <pic:cNvPr descr="image/16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6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Настройка доступа из Интернета (файловый сервер).</w:t>
      </w:r>
    </w:p>
    <w:p>
      <w:pPr>
        <w:pStyle w:val="CaptionedFigure"/>
      </w:pPr>
      <w:r>
        <w:drawing>
          <wp:inline>
            <wp:extent cx="3733800" cy="198757"/>
            <wp:effectExtent b="0" l="0" r="0" t="0"/>
            <wp:docPr descr="Настройка доступа из Интернета (почтовый сервер)." title="" id="71" name="Picture"/>
            <a:graphic>
              <a:graphicData uri="http://schemas.openxmlformats.org/drawingml/2006/picture">
                <pic:pic>
                  <pic:nvPicPr>
                    <pic:cNvPr descr="image/17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Настройка доступа из Интернета (почтовый сервер).</w:t>
      </w:r>
    </w:p>
    <w:p>
      <w:pPr>
        <w:pStyle w:val="CaptionedFigure"/>
      </w:pPr>
      <w:r>
        <w:drawing>
          <wp:inline>
            <wp:extent cx="3733800" cy="488078"/>
            <wp:effectExtent b="0" l="0" r="0" t="0"/>
            <wp:docPr descr="Настройка доступа из Интернета (доступ по RDP)." title="" id="74" name="Picture"/>
            <a:graphic>
              <a:graphicData uri="http://schemas.openxmlformats.org/drawingml/2006/picture">
                <pic:pic>
                  <pic:nvPicPr>
                    <pic:cNvPr descr="image/18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880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Настройка доступа из Интернета (доступ по RDP).</w:t>
      </w:r>
    </w:p>
    <w:p>
      <w:pPr>
        <w:pStyle w:val="CaptionedFigure"/>
      </w:pPr>
      <w:r>
        <w:drawing>
          <wp:inline>
            <wp:extent cx="3733800" cy="1294384"/>
            <wp:effectExtent b="0" l="0" r="0" t="0"/>
            <wp:docPr descr="Проверка." title="" id="77" name="Picture"/>
            <a:graphic>
              <a:graphicData uri="http://schemas.openxmlformats.org/drawingml/2006/picture">
                <pic:pic>
                  <pic:nvPicPr>
                    <pic:cNvPr descr="image/19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943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Проверка.</w:t>
      </w:r>
    </w:p>
    <w:bookmarkStart w:id="79" w:name="контрольные-вопросы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Контрольные вопросы</w:t>
      </w:r>
    </w:p>
    <w:p>
      <w:pPr>
        <w:numPr>
          <w:ilvl w:val="0"/>
          <w:numId w:val="1002"/>
        </w:numPr>
      </w:pPr>
      <w:r>
        <w:t xml:space="preserve">В чём состоит основной принцип работы NAT (что даёт наличие NAT</w:t>
      </w:r>
      <w:r>
        <w:t xml:space="preserve"> </w:t>
      </w:r>
      <w:r>
        <w:t xml:space="preserve">в сети организации)? - NAT на устройстве позволяет ему соединять</w:t>
      </w:r>
      <w:r>
        <w:t xml:space="preserve"> </w:t>
      </w:r>
      <w:r>
        <w:t xml:space="preserve">публичные и частные сети между собой с помощью только одного</w:t>
      </w:r>
      <w:r>
        <w:t xml:space="preserve"> </w:t>
      </w:r>
      <w:r>
        <w:t xml:space="preserve">IP-адреса для группы.</w:t>
      </w:r>
    </w:p>
    <w:p>
      <w:pPr>
        <w:numPr>
          <w:ilvl w:val="0"/>
          <w:numId w:val="1002"/>
        </w:numPr>
      </w:pPr>
      <w:r>
        <w:t xml:space="preserve">В чём состоит принцип настройки NAT (на каком оборудовании и что</w:t>
      </w:r>
      <w:r>
        <w:t xml:space="preserve"> </w:t>
      </w:r>
      <w:r>
        <w:t xml:space="preserve">нужно настроить для из локальной сети во внешнюю сеть через NAT)?</w:t>
      </w:r>
    </w:p>
    <w:p>
      <w:pPr>
        <w:pStyle w:val="Compact"/>
        <w:numPr>
          <w:ilvl w:val="0"/>
          <w:numId w:val="1003"/>
        </w:numPr>
      </w:pPr>
      <w:r>
        <w:t xml:space="preserve">Настроить интерфейсы на внутренних и внешних</w:t>
      </w:r>
      <w:r>
        <w:t xml:space="preserve"> </w:t>
      </w:r>
      <w:r>
        <w:t xml:space="preserve">маршрутизаторах, наборы правил для преобразования IP.</w:t>
      </w:r>
    </w:p>
    <w:p>
      <w:pPr>
        <w:numPr>
          <w:ilvl w:val="0"/>
          <w:numId w:val="1004"/>
        </w:numPr>
      </w:pPr>
      <w:r>
        <w:t xml:space="preserve">Можно ли применить Cisco IOS NAT к субинтерфейсам? - Да,</w:t>
      </w:r>
      <w:r>
        <w:t xml:space="preserve"> </w:t>
      </w:r>
      <w:r>
        <w:t xml:space="preserve">поскольку они существуют в энергонезависимой памяти.</w:t>
      </w:r>
    </w:p>
    <w:p>
      <w:pPr>
        <w:numPr>
          <w:ilvl w:val="0"/>
          <w:numId w:val="1004"/>
        </w:numPr>
      </w:pPr>
      <w:r>
        <w:t xml:space="preserve">Что такое пулы IP NAT? - Выделяемые для трансляции NAT IP.</w:t>
      </w:r>
    </w:p>
    <w:p>
      <w:pPr>
        <w:numPr>
          <w:ilvl w:val="0"/>
          <w:numId w:val="1004"/>
        </w:numPr>
      </w:pPr>
      <w:r>
        <w:t xml:space="preserve">Что такое статические преобразования NAT? - Взаимно однозначное</w:t>
      </w:r>
      <w:r>
        <w:t xml:space="preserve"> </w:t>
      </w:r>
      <w:r>
        <w:t xml:space="preserve">преобразование внутренних IP во внешние.</w:t>
      </w:r>
    </w:p>
    <w:bookmarkEnd w:id="79"/>
    <w:bookmarkEnd w:id="80"/>
    <w:bookmarkStart w:id="81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я приобрел практические навыки по настройке доступа локальной сети</w:t>
      </w:r>
      <w:r>
        <w:t xml:space="preserve"> </w:t>
      </w:r>
      <w:r>
        <w:t xml:space="preserve">к внешней сети посредством NAT.</w:t>
      </w:r>
    </w:p>
    <w:bookmarkEnd w:id="81"/>
    <w:bookmarkStart w:id="85" w:name="список-литературы"/>
    <w:p>
      <w:pPr>
        <w:pStyle w:val="Heading1"/>
      </w:pPr>
      <w:r>
        <w:t xml:space="preserve">Список литературы</w:t>
      </w:r>
    </w:p>
    <w:bookmarkStart w:id="84" w:name="refs"/>
    <w:bookmarkStart w:id="83" w:name="ref-wiki:bash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NAT</w:t>
      </w:r>
      <w:r>
        <w:t xml:space="preserve"> </w:t>
      </w:r>
      <w:r>
        <w:t xml:space="preserve">[Электронный ресурс]. URL:</w:t>
      </w:r>
      <w:r>
        <w:t xml:space="preserve"> </w:t>
      </w:r>
      <w:hyperlink r:id="rId82">
        <w:r>
          <w:rPr>
            <w:rStyle w:val="Hyperlink"/>
          </w:rPr>
          <w:t xml:space="preserve">https://ru.wikipedia.org/wiki/NAT</w:t>
        </w:r>
      </w:hyperlink>
      <w:r>
        <w:t xml:space="preserve">.</w:t>
      </w:r>
    </w:p>
    <w:bookmarkEnd w:id="83"/>
    <w:bookmarkEnd w:id="84"/>
    <w:bookmarkEnd w:id="8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hyperlink" Id="rId82" Target="https://ru.wikipedia.org/wiki/NA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2" Target="https://ru.wikipedia.org/wiki/NA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Боровиков Даниил Александрович НПИбд-01-22</dc:creator>
  <dc:language>ru-RU</dc:language>
  <cp:keywords/>
  <dcterms:created xsi:type="dcterms:W3CDTF">2025-05-03T15:14:52Z</dcterms:created>
  <dcterms:modified xsi:type="dcterms:W3CDTF">2025-05-03T15:14:52Z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Arial</vt:lpwstr>
  </property>
  <property fmtid="{D5CDD505-2E9C-101B-9397-08002B2CF9AE}" pid="59" name="mainfontoptions">
    <vt:lpwstr>Ligatures=TeX</vt:lpwstr>
  </property>
  <property fmtid="{D5CDD505-2E9C-101B-9397-08002B2CF9AE}" pid="60" name="monofont">
    <vt:lpwstr>Arial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Arial</vt:lpwstr>
  </property>
  <property fmtid="{D5CDD505-2E9C-101B-9397-08002B2CF9AE}" pid="72" name="romanfontoptions">
    <vt:lpwstr>Ligatures=TeX</vt:lpwstr>
  </property>
  <property fmtid="{D5CDD505-2E9C-101B-9397-08002B2CF9AE}" pid="73" name="sansfont">
    <vt:lpwstr>Arial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Дисциплина: Администрирование локальных сетей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