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Evidencia</w:t>
      </w:r>
      <w:r>
        <w:t xml:space="preserve"> </w:t>
      </w:r>
      <w:r>
        <w:t xml:space="preserve">2</w:t>
      </w:r>
      <w:r>
        <w:t xml:space="preserve"> </w:t>
      </w:r>
      <w:r>
        <w:t xml:space="preserve">|</w:t>
      </w:r>
      <w:r>
        <w:t xml:space="preserve"> </w:t>
      </w:r>
      <w:r>
        <w:t xml:space="preserve">Proyecto</w:t>
      </w:r>
      <w:r>
        <w:t xml:space="preserve"> </w:t>
      </w:r>
      <w:r>
        <w:t xml:space="preserve">integrador</w:t>
      </w:r>
    </w:p>
    <w:p>
      <w:pPr>
        <w:pStyle w:val="Author"/>
      </w:pPr>
      <w:r>
        <w:t xml:space="preserve">Dael</w:t>
      </w:r>
      <w:r>
        <w:t xml:space="preserve"> </w:t>
      </w:r>
      <w:r>
        <w:t xml:space="preserve">Chávez</w:t>
      </w:r>
      <w:r>
        <w:t xml:space="preserve"> </w:t>
      </w:r>
      <w:r>
        <w:t xml:space="preserve">Ferreyra</w:t>
      </w:r>
      <w:r>
        <w:t xml:space="preserve"> </w:t>
      </w:r>
      <w:r>
        <w:t xml:space="preserve">-</w:t>
      </w:r>
      <w:r>
        <w:t xml:space="preserve"> </w:t>
      </w:r>
      <w:r>
        <w:t xml:space="preserve">A01771963</w:t>
      </w:r>
    </w:p>
    <w:p>
      <w:pPr>
        <w:pStyle w:val="Date"/>
      </w:pPr>
      <w:r>
        <w:t xml:space="preserve">07/05/2023</w:t>
      </w:r>
    </w:p>
    <w:bookmarkStart w:id="23" w:name="parte-1-video"/>
    <w:p>
      <w:pPr>
        <w:pStyle w:val="Heading2"/>
      </w:pPr>
      <w:r>
        <w:t xml:space="preserve">Parte 1 | Video</w:t>
      </w:r>
    </w:p>
    <w:bookmarkStart w:id="22" w:name="link-del-video-de-youtube"/>
    <w:p>
      <w:pPr>
        <w:pStyle w:val="Heading3"/>
      </w:pPr>
      <w:r>
        <w:t xml:space="preserve">Link del video de YouTube:</w:t>
      </w:r>
    </w:p>
    <w:bookmarkStart w:id="21" w:name="httpswww.youtube.comwatchvhfcdrwyoo3ot2s"/>
    <w:p>
      <w:pPr>
        <w:pStyle w:val="Heading4"/>
      </w:pPr>
      <w:hyperlink r:id="rId20">
        <w:r>
          <w:rPr>
            <w:rStyle w:val="Hyperlink"/>
          </w:rPr>
          <w:t xml:space="preserve">https://www.youtube.com/watch?v=hfCDRWYOO3o&amp;t=2s</w:t>
        </w:r>
      </w:hyperlink>
    </w:p>
    <w:bookmarkEnd w:id="21"/>
    <w:bookmarkEnd w:id="22"/>
    <w:bookmarkEnd w:id="23"/>
    <w:bookmarkStart w:id="43" w:name="parte-2-código"/>
    <w:p>
      <w:pPr>
        <w:pStyle w:val="Heading2"/>
      </w:pPr>
      <w:r>
        <w:t xml:space="preserve">Parte 2 | Código</w:t>
      </w:r>
    </w:p>
    <w:bookmarkStart w:id="24" w:name="investigación"/>
    <w:p>
      <w:pPr>
        <w:pStyle w:val="Heading3"/>
      </w:pPr>
      <w:r>
        <w:t xml:space="preserve">Investigación</w:t>
      </w:r>
    </w:p>
    <w:p>
      <w:pPr>
        <w:pStyle w:val="FirstParagraph"/>
      </w:pPr>
      <w:r>
        <w:t xml:space="preserve">Analizar las secuencias de SARS-CoV-2 reportadas en los 20 países con más casos reportados. Y puedes tratar de responder a la pregunta:</w:t>
      </w:r>
      <w:r>
        <w:t xml:space="preserve"> </w:t>
      </w:r>
      <w:r>
        <w:t xml:space="preserve">¿Son muy diferentes las variantes entre cada país? ¿Es diferente el SARS-CoV-2 entre las diferentes poblaciones: Asiática, Hispana, Europea o Africana?</w:t>
      </w:r>
    </w:p>
    <w:p>
      <w:pPr>
        <w:pStyle w:val="BodyText"/>
      </w:pPr>
      <w:r>
        <w:t xml:space="preserve">El SARS-CoV-2 es un virus que muta constantemente y que ha dado lugar a varias variantes que se han extendido por diferentes países y regiones del mundo. Algunas de estas variantes tienen cambios en la proteína S que pueden afectar a su capacidad de infectar a las células humanas, de escapar a la respuesta inmunitaria o de resistir a las vacunas. Estas variantes se clasifican en variantes de interés (VOI) y variantes de preocupación (VOC), según su impacto potencial o real en la salud pública.</w:t>
      </w:r>
    </w:p>
    <w:p>
      <w:pPr>
        <w:pStyle w:val="BodyText"/>
      </w:pPr>
      <w:r>
        <w:t xml:space="preserve">Entre las variantes de interés se encuentran la eta (B.1.525), la iota (B.1.526), la kappa (B.1.617.1) y la lambda (C.37), que se han detectado en varios países de África, Asia, Europa y América. Entre las variantes de preocupación se encuentran la alfa (B.1.1.7), la beta (B.1.351), la gamma (P.1) y la delta (B.1.617.2), que se han asociado con una mayor transmisibilidad, una mayor gravedad o una menor neutralización por los anticuerpos.</w:t>
      </w:r>
    </w:p>
    <w:p>
      <w:pPr>
        <w:pStyle w:val="BodyText"/>
      </w:pPr>
      <w:r>
        <w:t xml:space="preserve">El análisis genético de estas variantes ha revelado que existen diferencias en su distribución entre las diferentes poblaciones humanas, que pueden reflejar factores geográficos, demográficos, ecológicos o evolutivos. Por ejemplo, el estudio de Cosar et al.2 encontró que algunas variantes del SARS-CoV-2 tienen una mayor frecuencia en poblaciones africanas (AFR), como la N501Y, la E484K y la K417N, que afectan al RBD de la proteína S y que se encuentran en las variantes beta y gamma. Otras variantes tienen una mayor frecuencia en poblaciones asiáticas orientales (EAS), como la D614G, que aumenta la infectividad del virus y que se encuentra en todas las variantes de preocupación. Otras variantes tienen una mayor frecuencia en poblaciones europeas (EUR), como la N439K, que reduce la susceptibilidad a los anticuerpos neutralizantes y que se encuentra en la variante eta. Otras variantes tienen una mayor frecuencia en poblaciones asiáticas meridionales (SAS), como la P681R, que facilita la entrada del virus a las células y que se encuentra en las variantes kappa y delta.</w:t>
      </w:r>
    </w:p>
    <w:p>
      <w:pPr>
        <w:pStyle w:val="BodyText"/>
      </w:pPr>
      <w:r>
        <w:t xml:space="preserve">Estos ejemplos muestran que el SARS-CoV-2 es diferente entre las diferentes poblaciones humanas, lo que puede tener implicaciones para el diagnóstico, el tratamiento y la prevención de la COVID-192. Sin embargo, también hay que tener en cuenta que el virus sigue circulando y mutando globalmente, y que puede haber intercambio genético entre las distintas variantes. Por lo tanto, se necesita una vigilancia continua y una actualización periódica de las vacunas para hacer frente a esta amenaza emergente.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(Biostrings)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anyDuplicated, aperm, append, as.data.frame, basename, cbind,</w:t>
      </w:r>
      <w:r>
        <w:br/>
      </w:r>
      <w:r>
        <w:rPr>
          <w:rStyle w:val="VerbatimChar"/>
        </w:rPr>
        <w:t xml:space="preserve">##     colnames, dirname, do.call, duplicated, eval, evalq, Filter, Find,</w:t>
      </w:r>
      <w:r>
        <w:br/>
      </w:r>
      <w:r>
        <w:rPr>
          <w:rStyle w:val="VerbatimChar"/>
        </w:rPr>
        <w:t xml:space="preserve">##     get, grep, grepl, intersect, is.unsorted, lapply, Map, mapply,</w:t>
      </w:r>
      <w:r>
        <w:br/>
      </w:r>
      <w:r>
        <w:rPr>
          <w:rStyle w:val="VerbatimChar"/>
        </w:rPr>
        <w:t xml:space="preserve">##     match, mget, order, paste, pmax, pmax.int, pmin, pmin.int,</w:t>
      </w:r>
      <w:r>
        <w:br/>
      </w:r>
      <w:r>
        <w:rPr>
          <w:rStyle w:val="VerbatimChar"/>
        </w:rPr>
        <w:t xml:space="preserve">##     Position, rank, rbind, Reduce, rownames, sapply, setdiff, sort,</w:t>
      </w:r>
      <w:r>
        <w:br/>
      </w:r>
      <w:r>
        <w:rPr>
          <w:rStyle w:val="VerbatimChar"/>
        </w:rPr>
        <w:t xml:space="preserve">##     table, tapply, union, unique, unsplit,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expand.grid, I, unname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'IRanges'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windows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'seqinr'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translate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(adegenet)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'ade4'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score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score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/// adegenet 2.1.10 is loaded ////////////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&gt; overview: '?adegenet'</w:t>
      </w:r>
      <w:r>
        <w:br/>
      </w:r>
      <w:r>
        <w:rPr>
          <w:rStyle w:val="VerbatimChar"/>
        </w:rPr>
        <w:t xml:space="preserve">##    &gt; tutorials/doc/questions: 'adegenetWeb()' </w:t>
      </w:r>
      <w:r>
        <w:br/>
      </w:r>
      <w:r>
        <w:rPr>
          <w:rStyle w:val="VerbatimChar"/>
        </w:rPr>
        <w:t xml:space="preserve">##    &gt; bug reports/feature requests: adegenetIssues()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'package:seqinr':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as.alignment, consensus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complement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(DECIPHER)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"c:/Users/daeld/OneDrive/Documentos/Programas"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"C:/Users/daeld/OneDrive/Documentos/Programas"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argentina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"sars_argentina.fasta"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australia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"sars_australia.fasta"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brazil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"sars_brazil.fasta"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"sars_france.fasta"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germany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"sars_germany.fasta"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"sars_india.fasta"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indonesia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"sars_indonesia.fasta"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"sars_iran.fasta"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"sars_italy.fasta"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japan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"sars_japan.fasta"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"sars_mexico.fasta"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netherlands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"sars_netherlands.fasta"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russia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"sars_russia.fasta"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southkorea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"sars_southkorea.fasta"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"sars_spain.fasta"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taiwan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"sars_taiwan.fasta"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turkey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"sars_turkey.fasta"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"sars_uk.fasta"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"sars_usa.fasta"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vietnam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"sars_vietnam.fasta"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argentinalen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(argentina[[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australialen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(australia[[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brazillen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(brazil[[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francelen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(france[[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germanylen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(germany[[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indialen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(india[[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indonesialen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(indonesia[[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iranlen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(iran[[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italylen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(italy[[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japanlen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(japan[[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mexicolen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(mexico[[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netherlandslen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(netherlands[[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russialen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(russia[[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southkorealen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(southkorea[[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spainlen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taiwanlen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(taiwan[[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turkeylen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(turkey[[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uklen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(uk[[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usalen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(usa[[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vietnamlen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(vietnam[[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bookmarkEnd w:id="24"/>
    <w:bookmarkStart w:id="25" w:name="X3d562ea8ae3d18cca3a7c3abcdf93366a860c9d"/>
    <w:p>
      <w:pPr>
        <w:pStyle w:val="Heading3"/>
      </w:pPr>
      <w:r>
        <w:t xml:space="preserve">Longitud de las secuencias de cada variante.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Argentina: "</w:t>
      </w:r>
      <w:r>
        <w:rPr>
          <w:rStyle w:val="NormalTok"/>
        </w:rPr>
        <w:t xml:space="preserve">,argentinalen))</w:t>
      </w:r>
    </w:p>
    <w:p>
      <w:pPr>
        <w:pStyle w:val="SourceCode"/>
      </w:pPr>
      <w:r>
        <w:rPr>
          <w:rStyle w:val="VerbatimChar"/>
        </w:rPr>
        <w:t xml:space="preserve">## [1] "SARS Argentina: 29540"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Australia: "</w:t>
      </w:r>
      <w:r>
        <w:rPr>
          <w:rStyle w:val="NormalTok"/>
        </w:rPr>
        <w:t xml:space="preserve">,australialen))</w:t>
      </w:r>
    </w:p>
    <w:p>
      <w:pPr>
        <w:pStyle w:val="SourceCode"/>
      </w:pPr>
      <w:r>
        <w:rPr>
          <w:rStyle w:val="VerbatimChar"/>
        </w:rPr>
        <w:t xml:space="preserve">## [1] "SARS Australia: 28811"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Brazil: "</w:t>
      </w:r>
      <w:r>
        <w:rPr>
          <w:rStyle w:val="NormalTok"/>
        </w:rPr>
        <w:t xml:space="preserve">,brazillen))</w:t>
      </w:r>
    </w:p>
    <w:p>
      <w:pPr>
        <w:pStyle w:val="SourceCode"/>
      </w:pPr>
      <w:r>
        <w:rPr>
          <w:rStyle w:val="VerbatimChar"/>
        </w:rPr>
        <w:t xml:space="preserve">## [1] "SARS Brazil: 29813"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France: "</w:t>
      </w:r>
      <w:r>
        <w:rPr>
          <w:rStyle w:val="NormalTok"/>
        </w:rPr>
        <w:t xml:space="preserve">,francelen))</w:t>
      </w:r>
    </w:p>
    <w:p>
      <w:pPr>
        <w:pStyle w:val="SourceCode"/>
      </w:pPr>
      <w:r>
        <w:rPr>
          <w:rStyle w:val="VerbatimChar"/>
        </w:rPr>
        <w:t xml:space="preserve">## [1] "SARS France: 29701"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Germany: "</w:t>
      </w:r>
      <w:r>
        <w:rPr>
          <w:rStyle w:val="NormalTok"/>
        </w:rPr>
        <w:t xml:space="preserve">,germanylen))</w:t>
      </w:r>
    </w:p>
    <w:p>
      <w:pPr>
        <w:pStyle w:val="SourceCode"/>
      </w:pPr>
      <w:r>
        <w:rPr>
          <w:rStyle w:val="VerbatimChar"/>
        </w:rPr>
        <w:t xml:space="preserve">## [1] "SARS Germany: 29718"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India: "</w:t>
      </w:r>
      <w:r>
        <w:rPr>
          <w:rStyle w:val="NormalTok"/>
        </w:rPr>
        <w:t xml:space="preserve">,indialen))</w:t>
      </w:r>
    </w:p>
    <w:p>
      <w:pPr>
        <w:pStyle w:val="SourceCode"/>
      </w:pPr>
      <w:r>
        <w:rPr>
          <w:rStyle w:val="VerbatimChar"/>
        </w:rPr>
        <w:t xml:space="preserve">## [1] "SARS India: 3829"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Indonesia: "</w:t>
      </w:r>
      <w:r>
        <w:rPr>
          <w:rStyle w:val="NormalTok"/>
        </w:rPr>
        <w:t xml:space="preserve">,indonesialen))</w:t>
      </w:r>
    </w:p>
    <w:p>
      <w:pPr>
        <w:pStyle w:val="SourceCode"/>
      </w:pPr>
      <w:r>
        <w:rPr>
          <w:rStyle w:val="VerbatimChar"/>
        </w:rPr>
        <w:t xml:space="preserve">## [1] "SARS Indonesia: 3728"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Iran: "</w:t>
      </w:r>
      <w:r>
        <w:rPr>
          <w:rStyle w:val="NormalTok"/>
        </w:rPr>
        <w:t xml:space="preserve">,iranlen))</w:t>
      </w:r>
    </w:p>
    <w:p>
      <w:pPr>
        <w:pStyle w:val="SourceCode"/>
      </w:pPr>
      <w:r>
        <w:rPr>
          <w:rStyle w:val="VerbatimChar"/>
        </w:rPr>
        <w:t xml:space="preserve">## [1] "SARS Iran: 4198"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Italy: "</w:t>
      </w:r>
      <w:r>
        <w:rPr>
          <w:rStyle w:val="NormalTok"/>
        </w:rPr>
        <w:t xml:space="preserve">,italylen))</w:t>
      </w:r>
    </w:p>
    <w:p>
      <w:pPr>
        <w:pStyle w:val="SourceCode"/>
      </w:pPr>
      <w:r>
        <w:rPr>
          <w:rStyle w:val="VerbatimChar"/>
        </w:rPr>
        <w:t xml:space="preserve">## [1] "SARS Italy: 80"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Japan: "</w:t>
      </w:r>
      <w:r>
        <w:rPr>
          <w:rStyle w:val="NormalTok"/>
        </w:rPr>
        <w:t xml:space="preserve">,japanlen))</w:t>
      </w:r>
    </w:p>
    <w:p>
      <w:pPr>
        <w:pStyle w:val="SourceCode"/>
      </w:pPr>
      <w:r>
        <w:rPr>
          <w:rStyle w:val="VerbatimChar"/>
        </w:rPr>
        <w:t xml:space="preserve">## [1] "SARS Japan: 29805"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Mexico: "</w:t>
      </w:r>
      <w:r>
        <w:rPr>
          <w:rStyle w:val="NormalTok"/>
        </w:rPr>
        <w:t xml:space="preserve">,mexicolen))</w:t>
      </w:r>
    </w:p>
    <w:p>
      <w:pPr>
        <w:pStyle w:val="SourceCode"/>
      </w:pPr>
      <w:r>
        <w:rPr>
          <w:rStyle w:val="VerbatimChar"/>
        </w:rPr>
        <w:t xml:space="preserve">## [1] "SARS Mexico: 29540"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Netherlands: "</w:t>
      </w:r>
      <w:r>
        <w:rPr>
          <w:rStyle w:val="NormalTok"/>
        </w:rPr>
        <w:t xml:space="preserve">,netherlandslen))</w:t>
      </w:r>
    </w:p>
    <w:p>
      <w:pPr>
        <w:pStyle w:val="SourceCode"/>
      </w:pPr>
      <w:r>
        <w:rPr>
          <w:rStyle w:val="VerbatimChar"/>
        </w:rPr>
        <w:t xml:space="preserve">## [1] "SARS Netherlands: 29779"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Russia: "</w:t>
      </w:r>
      <w:r>
        <w:rPr>
          <w:rStyle w:val="NormalTok"/>
        </w:rPr>
        <w:t xml:space="preserve">,russialen))</w:t>
      </w:r>
    </w:p>
    <w:p>
      <w:pPr>
        <w:pStyle w:val="SourceCode"/>
      </w:pPr>
      <w:r>
        <w:rPr>
          <w:rStyle w:val="VerbatimChar"/>
        </w:rPr>
        <w:t xml:space="preserve">## [1] "SARS Russia: 29701"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South Korea: "</w:t>
      </w:r>
      <w:r>
        <w:rPr>
          <w:rStyle w:val="NormalTok"/>
        </w:rPr>
        <w:t xml:space="preserve">,southkorealen))</w:t>
      </w:r>
    </w:p>
    <w:p>
      <w:pPr>
        <w:pStyle w:val="SourceCode"/>
      </w:pPr>
      <w:r>
        <w:rPr>
          <w:rStyle w:val="VerbatimChar"/>
        </w:rPr>
        <w:t xml:space="preserve">## [1] "SARS South Korea: 29718"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Spain: "</w:t>
      </w:r>
      <w:r>
        <w:rPr>
          <w:rStyle w:val="NormalTok"/>
        </w:rPr>
        <w:t xml:space="preserve">,spainlen))</w:t>
      </w:r>
    </w:p>
    <w:p>
      <w:pPr>
        <w:pStyle w:val="SourceCode"/>
      </w:pPr>
      <w:r>
        <w:rPr>
          <w:rStyle w:val="VerbatimChar"/>
        </w:rPr>
        <w:t xml:space="preserve">## [1] "SARS Spain: 29827"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Taiwan: "</w:t>
      </w:r>
      <w:r>
        <w:rPr>
          <w:rStyle w:val="NormalTok"/>
        </w:rPr>
        <w:t xml:space="preserve">,taiwanlen))</w:t>
      </w:r>
    </w:p>
    <w:p>
      <w:pPr>
        <w:pStyle w:val="SourceCode"/>
      </w:pPr>
      <w:r>
        <w:rPr>
          <w:rStyle w:val="VerbatimChar"/>
        </w:rPr>
        <w:t xml:space="preserve">## [1] "SARS Taiwan: 29778"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Turkey: "</w:t>
      </w:r>
      <w:r>
        <w:rPr>
          <w:rStyle w:val="NormalTok"/>
        </w:rPr>
        <w:t xml:space="preserve">,turkeylen))</w:t>
      </w:r>
    </w:p>
    <w:p>
      <w:pPr>
        <w:pStyle w:val="SourceCode"/>
      </w:pPr>
      <w:r>
        <w:rPr>
          <w:rStyle w:val="VerbatimChar"/>
        </w:rPr>
        <w:t xml:space="preserve">## [1] "SARS Turkey: 3816"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UK: "</w:t>
      </w:r>
      <w:r>
        <w:rPr>
          <w:rStyle w:val="NormalTok"/>
        </w:rPr>
        <w:t xml:space="preserve">,uklen))</w:t>
      </w:r>
    </w:p>
    <w:p>
      <w:pPr>
        <w:pStyle w:val="SourceCode"/>
      </w:pPr>
      <w:r>
        <w:rPr>
          <w:rStyle w:val="VerbatimChar"/>
        </w:rPr>
        <w:t xml:space="preserve">## [1] "SARS UK: 29747"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USA: "</w:t>
      </w:r>
      <w:r>
        <w:rPr>
          <w:rStyle w:val="NormalTok"/>
        </w:rPr>
        <w:t xml:space="preserve">,usalen))</w:t>
      </w:r>
    </w:p>
    <w:p>
      <w:pPr>
        <w:pStyle w:val="SourceCode"/>
      </w:pPr>
      <w:r>
        <w:rPr>
          <w:rStyle w:val="VerbatimChar"/>
        </w:rPr>
        <w:t xml:space="preserve">## [1] "SARS USA: 29804"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 Vietnam: "</w:t>
      </w:r>
      <w:r>
        <w:rPr>
          <w:rStyle w:val="NormalTok"/>
        </w:rPr>
        <w:t xml:space="preserve"> ,vietnamlen))</w:t>
      </w:r>
    </w:p>
    <w:p>
      <w:pPr>
        <w:pStyle w:val="SourceCode"/>
      </w:pPr>
      <w:r>
        <w:rPr>
          <w:rStyle w:val="VerbatimChar"/>
        </w:rPr>
        <w:t xml:space="preserve">## [1] "SARS Vietnam: 29749"</w:t>
      </w:r>
    </w:p>
    <w:p>
      <w:pPr>
        <w:pStyle w:val="SourceCode"/>
      </w:pPr>
      <w:r>
        <w:rPr>
          <w:rStyle w:val="NormalTok"/>
        </w:rPr>
        <w:t xml:space="preserve">argentinadf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(argentina[[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(argentinadf)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australiadf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(australia[[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(australiadf)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brazildf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(brazil[[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(brazildf)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francedf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(france[[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(francedf)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germanydf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(germany[[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(germanydf)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(india[[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(indiadf)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indonesiadf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(indonesia[[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(indonesiadf)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italydf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(italy[[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(italydf)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irandf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(iran[[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(irandf)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japandf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(japan[[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(japandf)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mexicodf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(mexico[[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(mexicodf)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netherlandsdf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(netherlands[[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(netherlandsdf)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russiadf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(russia[[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(russiadf)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southkoreadf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(southkorea[[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(southkoreadf)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"Southkorea"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spaindf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(spain[[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(spaindf)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taiwandf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(taiwan[[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(taiwandf)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turkeydf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(turkey[[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(turkeydf)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ukdf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(uk[[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(ukdf)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usadf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(usadf)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vietnamdf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(vietnam[[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(vietnamdf)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"Nucleotides"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(argentinadf,australiadf)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(df1,brazildf)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(df2,francedf)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(df3,germanydf)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(df4,indiadf)</w:t>
      </w:r>
      <w:r>
        <w:br/>
      </w:r>
      <w:r>
        <w:rPr>
          <w:rStyle w:val="NormalTok"/>
        </w:rPr>
        <w:t xml:space="preserve">df6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(df5,indonesiadf)</w:t>
      </w:r>
      <w:r>
        <w:br/>
      </w:r>
      <w:r>
        <w:rPr>
          <w:rStyle w:val="NormalTok"/>
        </w:rPr>
        <w:t xml:space="preserve">df7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(df6,italydf)</w:t>
      </w:r>
      <w:r>
        <w:br/>
      </w:r>
      <w:r>
        <w:rPr>
          <w:rStyle w:val="NormalTok"/>
        </w:rPr>
        <w:t xml:space="preserve">df8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(df7,irandf)</w:t>
      </w:r>
      <w:r>
        <w:br/>
      </w:r>
      <w:r>
        <w:rPr>
          <w:rStyle w:val="NormalTok"/>
        </w:rPr>
        <w:t xml:space="preserve">df9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(df8,japandf)</w:t>
      </w:r>
      <w:r>
        <w:br/>
      </w:r>
      <w:r>
        <w:rPr>
          <w:rStyle w:val="NormalTok"/>
        </w:rPr>
        <w:t xml:space="preserve">df10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(df9,mexicodf)</w:t>
      </w:r>
      <w:r>
        <w:br/>
      </w:r>
      <w:r>
        <w:rPr>
          <w:rStyle w:val="NormalTok"/>
        </w:rPr>
        <w:t xml:space="preserve">df11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(df10,netherlandsdf)</w:t>
      </w:r>
      <w:r>
        <w:br/>
      </w:r>
      <w:r>
        <w:rPr>
          <w:rStyle w:val="NormalTok"/>
        </w:rPr>
        <w:t xml:space="preserve">df12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(df11,russiadf)</w:t>
      </w:r>
      <w:r>
        <w:br/>
      </w:r>
      <w:r>
        <w:rPr>
          <w:rStyle w:val="NormalTok"/>
        </w:rPr>
        <w:t xml:space="preserve">df13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(df12,southkoreadf)</w:t>
      </w:r>
      <w:r>
        <w:br/>
      </w:r>
      <w:r>
        <w:rPr>
          <w:rStyle w:val="NormalTok"/>
        </w:rPr>
        <w:t xml:space="preserve">df14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(df13,spaindf)</w:t>
      </w:r>
      <w:r>
        <w:br/>
      </w:r>
      <w:r>
        <w:rPr>
          <w:rStyle w:val="NormalTok"/>
        </w:rPr>
        <w:t xml:space="preserve">df15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(df14,taiwandf)</w:t>
      </w:r>
      <w:r>
        <w:br/>
      </w:r>
      <w:r>
        <w:rPr>
          <w:rStyle w:val="NormalTok"/>
        </w:rPr>
        <w:t xml:space="preserve">df16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(df15,turkeydf)</w:t>
      </w:r>
      <w:r>
        <w:br/>
      </w:r>
      <w:r>
        <w:rPr>
          <w:rStyle w:val="NormalTok"/>
        </w:rPr>
        <w:t xml:space="preserve">df17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(df16,ukdf)</w:t>
      </w:r>
      <w:r>
        <w:br/>
      </w:r>
      <w:r>
        <w:rPr>
          <w:rStyle w:val="NormalTok"/>
        </w:rPr>
        <w:t xml:space="preserve">df18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(df17,usadf)</w:t>
      </w:r>
      <w:r>
        <w:br/>
      </w:r>
      <w:r>
        <w:rPr>
          <w:rStyle w:val="NormalTok"/>
        </w:rPr>
        <w:t xml:space="preserve">df19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(df18,vietnamdf)</w:t>
      </w:r>
    </w:p>
    <w:p>
      <w:pPr>
        <w:pStyle w:val="SourceCode"/>
      </w:pPr>
      <w:r>
        <w:rPr>
          <w:rStyle w:val="NormalTok"/>
        </w:rPr>
        <w:t xml:space="preserve">cantidad1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argentinadf[,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australiadf[,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francedf[,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germanydf[,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indiadf[,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indonesiadf[,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italydf[,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irandf[,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japandf[,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mexicodf[,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netherlandsdf[,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russiadf[,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southkoreadf[,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spaindf[,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taiwandf[,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turkeydf[,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ukdf[,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cantidad20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vietnamdf[,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grafica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"Nucleótidos"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"Virus"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"Indonesia"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"Southkorea"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"Cantidad"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(cantidad1, cantidad2, cantidad3, cantidad4,cantidad5,cantidad6,cantidad7,cantidad8,cantidad9,cantidad10,cantidad11,cantidad12,cantidad13,cantidad14,cantidad15,cantidad16,cantidad17,cantidad18,cantidad19,cantidad20)</w:t>
      </w:r>
      <w:r>
        <w:br/>
      </w:r>
      <w:r>
        <w:rPr>
          <w:rStyle w:val="NormalTok"/>
        </w:rPr>
        <w:t xml:space="preserve">)</w:t>
      </w:r>
    </w:p>
    <w:bookmarkEnd w:id="25"/>
    <w:bookmarkStart w:id="32" w:name="Xaf3f18cc4cf18424a880615653449cffe9144d9"/>
    <w:p>
      <w:pPr>
        <w:pStyle w:val="Heading3"/>
      </w:pPr>
      <w:r>
        <w:t xml:space="preserve">Gráfica de comparación de las bases de ADN de cada secuencia de SARS-CoV-2 reportada en los 20 países.</w:t>
      </w:r>
    </w:p>
    <w:p>
      <w:pPr>
        <w:pStyle w:val="SourceCode"/>
      </w:pPr>
      <w:r>
        <w:rPr>
          <w:rStyle w:val="NormalTok"/>
        </w:rPr>
        <w:t xml:space="preserve">graficar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(grafica,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Nucleótidos,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Cantidad,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Virus))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graficar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v0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gráfica de barras se puede observar la cantidad de nucleótidos que tiene cada una de las secuencias que se investigaron del SARS-CoV-2 reportas en 20 países.</w:t>
      </w:r>
      <w:r>
        <w:t xml:space="preserve"> </w:t>
      </w:r>
      <w:r>
        <w:t xml:space="preserve">Las variantes de cada país están representadas de colores ditintos.En el eje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de la grafica se ubican las bases nitrogenadas (A, C, G, T) y en el eje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la cantidad de las mismas.</w:t>
      </w:r>
    </w:p>
    <w:p>
      <w:pPr>
        <w:pStyle w:val="SourceCode"/>
      </w:pPr>
      <w:r>
        <w:rPr>
          <w:rStyle w:val="NormalTok"/>
        </w:rPr>
        <w:t xml:space="preserve">country_names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"sars_usa"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"sars_india"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"sars_japan"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"sars_southkorea"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"sars_turkey"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"sars_spain"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"sars_vietnam"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"sars_taiwan"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"sars_netherlands"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"sars_indonesia"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country_names){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"C:/Users/daeld/OneDrive/Documentos/Programas/"</w:t>
      </w:r>
      <w:r>
        <w:rPr>
          <w:rStyle w:val="NormalTok"/>
        </w:rPr>
        <w:t xml:space="preserve">, country, </w:t>
      </w:r>
      <w:r>
        <w:rPr>
          <w:rStyle w:val="StringTok"/>
        </w:rPr>
        <w:t xml:space="preserve">".fasta"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current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readDNAStringSet</w:t>
      </w:r>
      <w:r>
        <w:rPr>
          <w:rStyle w:val="NormalTok"/>
        </w:rPr>
        <w:t xml:space="preserve">(file_path)</w:t>
      </w:r>
      <w:r>
        <w:br/>
      </w:r>
      <w:r>
        <w:rPr>
          <w:rStyle w:val="NormalTok"/>
        </w:rPr>
        <w:t xml:space="preserve">  country_seq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(country_seq, current)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DNAStringSet</w:t>
      </w:r>
      <w:r>
        <w:rPr>
          <w:rStyle w:val="NormalTok"/>
        </w:rPr>
        <w:t xml:space="preserve">(country_seq)</w:t>
      </w:r>
      <w:r>
        <w:br/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OrientNucleotides</w:t>
      </w:r>
      <w:r>
        <w:rPr>
          <w:rStyle w:val="NormalTok"/>
        </w:rPr>
        <w:t xml:space="preserve">(merged)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========================================================================================================================================================================================================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0.23 secs</w:t>
      </w:r>
    </w:p>
    <w:p>
      <w:pPr>
        <w:pStyle w:val="SourceCode"/>
      </w:pPr>
      <w:r>
        <w:rPr>
          <w:rStyle w:val="NormalTok"/>
        </w:rPr>
        <w:t xml:space="preserve">aligned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AlignSeqs</w:t>
      </w:r>
      <w:r>
        <w:rPr>
          <w:rStyle w:val="NormalTok"/>
        </w:rPr>
        <w:t xml:space="preserve">(seqs)</w:t>
      </w:r>
    </w:p>
    <w:p>
      <w:pPr>
        <w:pStyle w:val="SourceCode"/>
      </w:pPr>
      <w:r>
        <w:rPr>
          <w:rStyle w:val="VerbatimChar"/>
        </w:rPr>
        <w:t xml:space="preserve">## Determining distance matrix based on shared 11-mers: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0.04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into groups by similarity: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Aligning Sequences: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2.32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1 of 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Determining distance matrix based on alignment: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0.01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Reclustering into groups by similarity: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Realigning Sequences: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1.96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2 of 2: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Determining distance matrix based on alignment: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0.01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Reclustering into groups by similarity: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Realigning Sequences: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0.01 secs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Refining the alignment: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difference of 2.81 secs</w:t>
      </w:r>
    </w:p>
    <w:p>
      <w:pPr>
        <w:pStyle w:val="SourceCode"/>
      </w:pPr>
      <w:r>
        <w:rPr>
          <w:rStyle w:val="FunctionTok"/>
        </w:rPr>
        <w:t xml:space="preserve">writeXStringSet</w:t>
      </w:r>
      <w:r>
        <w:rPr>
          <w:rStyle w:val="NormalTok"/>
        </w:rPr>
        <w:t xml:space="preserve">(aligned,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"variantes_alineadas.fasta"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dna_aligned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read.alignment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"variantes_alineadas.fasta"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dist.alignment</w:t>
      </w:r>
      <w:r>
        <w:rPr>
          <w:rStyle w:val="NormalTok"/>
        </w:rPr>
        <w:t xml:space="preserve">(dna_aligned,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"similarity"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arbol_filogenetico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nj</w:t>
      </w:r>
      <w:r>
        <w:rPr>
          <w:rStyle w:val="NormalTok"/>
        </w:rPr>
        <w:t xml:space="preserve">(D)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(arbol_filogenetico,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"Similaridad entre genomas de variantes de SARS-CoV-2 de 20 países"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v0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 gráfico muestra un árbol filogenético de secuencias de SARS-CoV-2 reportadas en los 20 países con más casos reportados. Cada variante está representada por una rama del árbol, y la longitud de cada rama representa la distancia evolutiva entre las secuencias. Las ramas más largas indican que las secuencias son más divergentes y tienen más diferencias genéticas. Las ramas más cortas, por otro lado, indican que las secuencias son más similares y tienen menos diferencias genéticas.</w:t>
      </w:r>
    </w:p>
    <w:bookmarkEnd w:id="32"/>
    <w:bookmarkStart w:id="42" w:name="referencias"/>
    <w:p>
      <w:pPr>
        <w:pStyle w:val="Heading3"/>
      </w:pPr>
      <w:r>
        <w:t xml:space="preserve">REFERENCIAS</w:t>
      </w:r>
    </w:p>
    <w:p>
      <w:pPr>
        <w:pStyle w:val="FirstParagraph"/>
      </w:pPr>
      <w:r>
        <w:t xml:space="preserve">Hu, B. Y., Guo, H., Zhou, P., &amp; Shi, Z. (2021). Characteristics of SARS-CoV-2 and COVID-19. Nature Reviews Microbiology, 19(3), 141-154.</w:t>
      </w:r>
      <w:r>
        <w:t xml:space="preserve"> </w:t>
      </w:r>
      <w:hyperlink r:id="rId33">
        <w:r>
          <w:rPr>
            <w:rStyle w:val="Hyperlink"/>
          </w:rPr>
          <w:t xml:space="preserve">https://doi.org/10.1038/s41579-020-00459-7</w:t>
        </w:r>
      </w:hyperlink>
    </w:p>
    <w:p>
      <w:pPr>
        <w:pStyle w:val="BodyText"/>
      </w:pPr>
      <w:r>
        <w:t xml:space="preserve">NCBI SARS-CoV-2 Resources. (s. f.).</w:t>
      </w:r>
      <w:r>
        <w:t xml:space="preserve"> </w:t>
      </w:r>
      <w:hyperlink r:id="rId34">
        <w:r>
          <w:rPr>
            <w:rStyle w:val="Hyperlink"/>
          </w:rPr>
          <w:t xml:space="preserve">https://www.ncbi.nlm.nih.gov/sars-cov-2/</w:t>
        </w:r>
      </w:hyperlink>
    </w:p>
    <w:p>
      <w:pPr>
        <w:pStyle w:val="BodyText"/>
      </w:pPr>
      <w:r>
        <w:t xml:space="preserve">Shereen, M. A., Khan, S., Kazmi, A., Bashir, N., &amp; Siddique, R. (2020). COVID-19 infection: Origin, transmission, and characteristics of human coronaviruses. Journal of advanced research, 24, 91–98.</w:t>
      </w:r>
      <w:r>
        <w:t xml:space="preserve"> </w:t>
      </w:r>
      <w:hyperlink r:id="rId35">
        <w:r>
          <w:rPr>
            <w:rStyle w:val="Hyperlink"/>
          </w:rPr>
          <w:t xml:space="preserve">https://doi.org/10.1016/j.jare.2020.03.005</w:t>
        </w:r>
      </w:hyperlink>
    </w:p>
    <w:p>
      <w:pPr>
        <w:pStyle w:val="BodyText"/>
      </w:pPr>
      <w:r>
        <w:t xml:space="preserve">Hasöksüz, M., Kiliç, S., &amp; Saraç, F. (2020). Coronaviruses and SARS-COV-2. Turkish journal of medical sciences, 50(SI-1), 549–556.</w:t>
      </w:r>
      <w:r>
        <w:t xml:space="preserve"> </w:t>
      </w:r>
      <w:hyperlink r:id="rId36">
        <w:r>
          <w:rPr>
            <w:rStyle w:val="Hyperlink"/>
          </w:rPr>
          <w:t xml:space="preserve">https://doi.org/10.3906/sag-2004-127</w:t>
        </w:r>
      </w:hyperlink>
    </w:p>
    <w:p>
      <w:pPr>
        <w:pStyle w:val="BodyText"/>
      </w:pPr>
      <w:r>
        <w:t xml:space="preserve">Nova N. (2021). Cross-Species Transmission of Coronaviruses in Humans and Domestic Mammals, What Are the Ecological Mechanisms Driving Transmission, Spillover, and Disease Emergence?. Frontiers in public health, 9, 717941.</w:t>
      </w:r>
      <w:r>
        <w:t xml:space="preserve"> </w:t>
      </w:r>
      <w:hyperlink r:id="rId37">
        <w:r>
          <w:rPr>
            <w:rStyle w:val="Hyperlink"/>
          </w:rPr>
          <w:t xml:space="preserve">https://doi.org/10.3389/fpubh.2021.717941</w:t>
        </w:r>
      </w:hyperlink>
    </w:p>
    <w:p>
      <w:pPr>
        <w:pStyle w:val="BodyText"/>
      </w:pPr>
      <w:r>
        <w:t xml:space="preserve">Islam, A., Ferdous, J., Sayeed, M. A., Islam, S., Kaisar Rahman, M., Abedin, J., Saha, O., Hassan, M. M., &amp; Shirin, T. (2021). Spatial epidemiology and genetic diversity of SARS-CoV-2 and related coronaviruses in domestic and wild animals. PloS one, 16(12), e0260635.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https://doi.org/10.1371/journal.pone.0260635</w:t>
        </w:r>
      </w:hyperlink>
    </w:p>
    <w:p>
      <w:pPr>
        <w:pStyle w:val="BodyText"/>
      </w:pPr>
      <w:r>
        <w:t xml:space="preserve">Krause, P. R., Fleming, T. R., Longini, I. M., Peto, R., Briand, S., Heymann, D. L., Beral, V., Snape, M. D., Rees, H., Ropero, A. M., Balicer, R. D., Cramer, J. P., Muñoz-Fontela, C., Gruber, M., Gaspar, R., Singh, J. A., Subbarao, K., Van Kerkhove, M. D., Swaminathan, S., Ryan, M. J., … Henao-Restrepo, A. M. (2021). SARS-CoV-2 Variants and Vaccines. The New England journal of medicine, 385(2), 179–186.</w:t>
      </w:r>
      <w:r>
        <w:t xml:space="preserve"> </w:t>
      </w:r>
      <w:hyperlink r:id="rId39">
        <w:r>
          <w:rPr>
            <w:rStyle w:val="Hyperlink"/>
          </w:rPr>
          <w:t xml:space="preserve">https://doi.org/10.1056/NEJMsr2105280</w:t>
        </w:r>
      </w:hyperlink>
    </w:p>
    <w:p>
      <w:pPr>
        <w:pStyle w:val="BodyText"/>
      </w:pPr>
      <w:r>
        <w:t xml:space="preserve">Cosar, B., Karagulleoglu, Z. Y., Unal, S., Ince, A. T., Uncuoglu, D. B., Tuncer, G., Kilinc, B. R., Ozkan, Y. E., Ozkoc, H. C., Demir, I. N., Eker, A., Karagoz, F., Simsek, S. Y., Yasar, B., Pala, M., Demir, A., Atak, I. N., Mendi, A. H., Bengi, V. U., Cengiz Seval, G., … Demir-Dora, D. (2022). SARS-CoV-2 Mutations and their Viral Variants. Cytokine &amp; growth factor reviews, 63, 10–22.</w:t>
      </w:r>
      <w:r>
        <w:t xml:space="preserve"> </w:t>
      </w:r>
      <w:hyperlink r:id="rId40">
        <w:r>
          <w:rPr>
            <w:rStyle w:val="Hyperlink"/>
          </w:rPr>
          <w:t xml:space="preserve">https://doi.org/10.1016/j.cytogfr.2021.06.001</w:t>
        </w:r>
      </w:hyperlink>
    </w:p>
    <w:p>
      <w:pPr>
        <w:pStyle w:val="BodyText"/>
      </w:pPr>
      <w:r>
        <w:t xml:space="preserve">Fabrizio, C., Termine, A., Caputo, V., Megalizzi, D., Calvino, G., Trastulli, G., Ingrascì, A., Ferrante, S., Peconi, C., Rossini, A., Salvia, A., Caltagirone, C., Strafella, C., Giardina, E., &amp; Cascella, R. (2022). Analysis of Genetic Variants Associated with COVID-19 Outcome Highlights Different Distributions among Populations. Journal of personalized medicine, 12(11), 1851.</w:t>
      </w:r>
      <w:r>
        <w:t xml:space="preserve"> </w:t>
      </w:r>
      <w:hyperlink r:id="rId41">
        <w:r>
          <w:rPr>
            <w:rStyle w:val="Hyperlink"/>
          </w:rPr>
          <w:t xml:space="preserve">https://doi.org/10.3390/jpm12111851</w:t>
        </w:r>
      </w:hyperlink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0" Target="https://doi.org/10.1016/j.cytogfr.2021.06.001" TargetMode="External" /><Relationship Type="http://schemas.openxmlformats.org/officeDocument/2006/relationships/hyperlink" Id="rId35" Target="https://doi.org/10.1016/j.jare.2020.03.005" TargetMode="External" /><Relationship Type="http://schemas.openxmlformats.org/officeDocument/2006/relationships/hyperlink" Id="rId33" Target="https://doi.org/10.1038/s41579-020-00459-7" TargetMode="External" /><Relationship Type="http://schemas.openxmlformats.org/officeDocument/2006/relationships/hyperlink" Id="rId39" Target="https://doi.org/10.1056/NEJMsr2105280" TargetMode="External" /><Relationship Type="http://schemas.openxmlformats.org/officeDocument/2006/relationships/hyperlink" Id="rId38" Target="https://doi.org/10.1371/journal.pone.0260635" TargetMode="External" /><Relationship Type="http://schemas.openxmlformats.org/officeDocument/2006/relationships/hyperlink" Id="rId37" Target="https://doi.org/10.3389/fpubh.2021.717941" TargetMode="External" /><Relationship Type="http://schemas.openxmlformats.org/officeDocument/2006/relationships/hyperlink" Id="rId41" Target="https://doi.org/10.3390/jpm12111851" TargetMode="External" /><Relationship Type="http://schemas.openxmlformats.org/officeDocument/2006/relationships/hyperlink" Id="rId36" Target="https://doi.org/10.3906/sag-2004-127" TargetMode="External" /><Relationship Type="http://schemas.openxmlformats.org/officeDocument/2006/relationships/hyperlink" Id="rId34" Target="https://www.ncbi.nlm.nih.gov/sars-cov-2/" TargetMode="External" /><Relationship Type="http://schemas.openxmlformats.org/officeDocument/2006/relationships/hyperlink" Id="rId20" Target="https://www.youtube.com/watch?v=hfCDRWYOO3o&amp;t=2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016/j.cytogfr.2021.06.001" TargetMode="External" /><Relationship Type="http://schemas.openxmlformats.org/officeDocument/2006/relationships/hyperlink" Id="rId35" Target="https://doi.org/10.1016/j.jare.2020.03.005" TargetMode="External" /><Relationship Type="http://schemas.openxmlformats.org/officeDocument/2006/relationships/hyperlink" Id="rId33" Target="https://doi.org/10.1038/s41579-020-00459-7" TargetMode="External" /><Relationship Type="http://schemas.openxmlformats.org/officeDocument/2006/relationships/hyperlink" Id="rId39" Target="https://doi.org/10.1056/NEJMsr2105280" TargetMode="External" /><Relationship Type="http://schemas.openxmlformats.org/officeDocument/2006/relationships/hyperlink" Id="rId38" Target="https://doi.org/10.1371/journal.pone.0260635" TargetMode="External" /><Relationship Type="http://schemas.openxmlformats.org/officeDocument/2006/relationships/hyperlink" Id="rId37" Target="https://doi.org/10.3389/fpubh.2021.717941" TargetMode="External" /><Relationship Type="http://schemas.openxmlformats.org/officeDocument/2006/relationships/hyperlink" Id="rId41" Target="https://doi.org/10.3390/jpm12111851" TargetMode="External" /><Relationship Type="http://schemas.openxmlformats.org/officeDocument/2006/relationships/hyperlink" Id="rId36" Target="https://doi.org/10.3906/sag-2004-127" TargetMode="External" /><Relationship Type="http://schemas.openxmlformats.org/officeDocument/2006/relationships/hyperlink" Id="rId34" Target="https://www.ncbi.nlm.nih.gov/sars-cov-2/" TargetMode="External" /><Relationship Type="http://schemas.openxmlformats.org/officeDocument/2006/relationships/hyperlink" Id="rId20" Target="https://www.youtube.com/watch?v=hfCDRWYOO3o&amp;t=2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 | Proyecto integrador</dc:title>
  <dc:creator>Dael Chávez Ferreyra - A01771963</dc:creator>
  <cp:keywords/>
  <dcterms:created xsi:type="dcterms:W3CDTF">2023-05-09T03:09:38Z</dcterms:created>
  <dcterms:modified xsi:type="dcterms:W3CDTF">2023-05-09T03:09:38Z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inline</vt:lpwstr>
  </property>
  <property fmtid="{D5CDD505-2E9C-101B-9397-08002B2CF9AE}" pid="3" name="date">
    <vt:lpwstr>07/05/2023</vt:lpwstr>
  </property>
  <property fmtid="{D5CDD505-2E9C-101B-9397-08002B2CF9AE}" pid="4" name="editor_options">
    <vt:lpwstr/>
  </property>
  <property fmtid="{D5CDD505-2E9C-101B-9397-08002B2CF9AE}" pid="5" name="output">
    <vt:lpwstr>word_document</vt:lpwstr>
  </property>
</Properties>
</file>