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</w:r>
      <w:r>
        <w:rPr>
          <w:b/>
          <w:bCs/>
          <w:sz w:val="20"/>
          <w:szCs w:val="20"/>
          <w:lang w:val="en-US"/>
        </w:rPr>
      </w:r>
    </w:p>
    <w:p>
      <w:pPr>
        <w:ind w:left="567"/>
        <w:jc w:val="both"/>
        <w:rPr>
          <w:b/>
          <w:bCs/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6816" cy="1231392"/>
                <wp:effectExtent l="0" t="0" r="0" b="0"/>
                <wp:docPr id="1" name="Picture 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Picture 26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66816" cy="1231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54.08pt;height:96.96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b/>
          <w:bCs/>
          <w:sz w:val="20"/>
          <w:szCs w:val="20"/>
        </w:rPr>
      </w:r>
    </w:p>
    <w:p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</w:r>
      <w:r>
        <w:rPr>
          <w:rFonts w:ascii="Verdana" w:hAnsi="Verdana"/>
          <w:b/>
          <w:bCs/>
          <w:sz w:val="20"/>
          <w:szCs w:val="20"/>
        </w:rPr>
      </w:r>
    </w:p>
    <w:p>
      <w:pPr>
        <w:ind w:left="-708" w:hanging="1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</w:r>
      <w:r>
        <w:rPr>
          <w:rFonts w:ascii="Verdana" w:hAnsi="Verdana"/>
          <w:b/>
          <w:bCs/>
          <w:sz w:val="20"/>
          <w:szCs w:val="20"/>
        </w:rPr>
      </w:r>
    </w:p>
    <w:p>
      <w:pPr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КОММЕРЧЕСКОЕ ПРЕДЛОЖЕНИЕ</w:t>
      </w:r>
      <w:r>
        <w:rPr>
          <w:rFonts w:ascii="Verdana" w:hAnsi="Verdana"/>
          <w:b/>
          <w:bCs/>
          <w:sz w:val="20"/>
          <w:szCs w:val="20"/>
        </w:rPr>
      </w:r>
    </w:p>
    <w:p>
      <w:pPr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на предоставление услуг по внедрению сервиса 1С-ЭПД</w:t>
      </w:r>
      <w:r>
        <w:rPr>
          <w:rFonts w:ascii="Verdana" w:hAnsi="Verdana"/>
          <w:b/>
          <w:bCs/>
          <w:sz w:val="20"/>
          <w:szCs w:val="20"/>
        </w:rPr>
        <w:t xml:space="preserve"> и Доки</w:t>
      </w:r>
      <w:r>
        <w:rPr>
          <w:rFonts w:ascii="Verdana" w:hAnsi="Verdana"/>
          <w:b/>
          <w:bCs/>
          <w:sz w:val="20"/>
          <w:szCs w:val="20"/>
        </w:rPr>
      </w:r>
    </w:p>
    <w:p>
      <w:pPr>
        <w:ind w:left="142"/>
        <w:jc w:val="both"/>
        <w:spacing w:after="1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 xml:space="preserve">Группа компаний Форус благодарит Вас за оказанное доверие и готовность к партнёрству. </w:t>
      </w:r>
      <w:r>
        <w:rPr>
          <w:rFonts w:ascii="Verdana" w:hAnsi="Verdana"/>
          <w:sz w:val="20"/>
          <w:szCs w:val="20"/>
        </w:rPr>
        <w:br/>
      </w:r>
      <w:r>
        <w:rPr>
          <w:rFonts w:ascii="Verdana" w:hAnsi="Verdana"/>
          <w:b/>
          <w:bCs/>
          <w:sz w:val="20"/>
          <w:szCs w:val="20"/>
        </w:rPr>
        <w:t xml:space="preserve">20</w:t>
      </w:r>
      <w:r>
        <w:rPr>
          <w:rFonts w:ascii="Verdana" w:hAnsi="Verdana"/>
          <w:b/>
          <w:bCs/>
          <w:sz w:val="20"/>
          <w:szCs w:val="20"/>
        </w:rPr>
        <w:t xml:space="preserve">.0</w:t>
      </w:r>
      <w:r>
        <w:rPr>
          <w:rFonts w:ascii="Verdana" w:hAnsi="Verdana"/>
          <w:b/>
          <w:bCs/>
          <w:sz w:val="20"/>
          <w:szCs w:val="20"/>
        </w:rPr>
        <w:t xml:space="preserve">8</w:t>
      </w:r>
      <w:r>
        <w:rPr>
          <w:rFonts w:ascii="Verdana" w:hAnsi="Verdana"/>
          <w:b/>
          <w:bCs/>
          <w:sz w:val="20"/>
          <w:szCs w:val="20"/>
        </w:rPr>
        <w:t xml:space="preserve">.2026 состоялся звонок</w:t>
      </w:r>
      <w:r>
        <w:rPr>
          <w:rFonts w:ascii="Verdana" w:hAnsi="Verdana"/>
          <w:sz w:val="20"/>
          <w:szCs w:val="20"/>
        </w:rPr>
        <w:t xml:space="preserve">,</w:t>
      </w:r>
      <w:r>
        <w:rPr>
          <w:rFonts w:ascii="Verdana" w:hAnsi="Verdana"/>
          <w:sz w:val="20"/>
          <w:szCs w:val="20"/>
        </w:rPr>
        <w:t xml:space="preserve"> где мы обсудили сервис</w:t>
      </w:r>
      <w:r>
        <w:rPr>
          <w:rFonts w:ascii="Verdana" w:hAnsi="Verdana"/>
          <w:sz w:val="20"/>
          <w:szCs w:val="20"/>
        </w:rPr>
        <w:t xml:space="preserve">ы</w:t>
      </w:r>
      <w:r>
        <w:rPr>
          <w:rFonts w:ascii="Verdana" w:hAnsi="Verdana"/>
          <w:sz w:val="20"/>
          <w:szCs w:val="20"/>
        </w:rPr>
        <w:t xml:space="preserve"> 1С-ЭПД</w:t>
      </w:r>
      <w:r>
        <w:rPr>
          <w:rFonts w:ascii="Verdana" w:hAnsi="Verdana"/>
          <w:sz w:val="20"/>
          <w:szCs w:val="20"/>
        </w:rPr>
        <w:t xml:space="preserve"> и Доки</w:t>
      </w:r>
      <w:r>
        <w:rPr>
          <w:rFonts w:ascii="Verdana" w:hAnsi="Verdana"/>
          <w:sz w:val="20"/>
          <w:szCs w:val="20"/>
        </w:rPr>
        <w:t xml:space="preserve">, в связи со вступлением в силу Федерального закона от 07.06.2025 №140-ФЗ об </w:t>
      </w:r>
      <w:r>
        <w:rPr>
          <w:rFonts w:ascii="Verdana" w:hAnsi="Verdana"/>
          <w:sz w:val="20"/>
          <w:szCs w:val="20"/>
          <w:u w:val="single"/>
        </w:rPr>
        <w:t xml:space="preserve">обязательном переходе на перевозочные документы в электронном формате с 01.09.2026 г</w:t>
      </w:r>
      <w:r>
        <w:rPr>
          <w:rFonts w:ascii="Verdana" w:hAnsi="Verdana"/>
          <w:sz w:val="20"/>
          <w:szCs w:val="20"/>
        </w:rPr>
        <w:t xml:space="preserve">.</w:t>
      </w:r>
      <w:r>
        <w:rPr>
          <w:rFonts w:ascii="Verdana" w:hAnsi="Verdana"/>
          <w:sz w:val="20"/>
          <w:szCs w:val="20"/>
        </w:rPr>
      </w:r>
    </w:p>
    <w:p>
      <w:pPr>
        <w:jc w:val="both"/>
        <w:spacing w:after="1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  <w:r>
        <w:rPr>
          <w:rFonts w:ascii="Verdana" w:hAnsi="Verdana"/>
          <w:sz w:val="20"/>
          <w:szCs w:val="20"/>
        </w:rPr>
      </w:r>
    </w:p>
    <w:p>
      <w:pPr>
        <w:ind w:left="142" w:firstLine="567"/>
        <w:jc w:val="both"/>
        <w:spacing w:after="1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В продолжение встречи направляем коммерческое предложение по стоимости внедрения 1С-ЭПД</w:t>
      </w:r>
      <w:r>
        <w:rPr>
          <w:rFonts w:ascii="Verdana" w:hAnsi="Verdana"/>
          <w:sz w:val="20"/>
          <w:szCs w:val="20"/>
        </w:rPr>
        <w:t xml:space="preserve"> и Доки</w:t>
      </w:r>
      <w:r>
        <w:rPr>
          <w:rFonts w:ascii="Verdana" w:hAnsi="Verdana"/>
          <w:sz w:val="20"/>
          <w:szCs w:val="20"/>
        </w:rPr>
        <w:t xml:space="preserve"> для вашей организации.</w:t>
      </w:r>
      <w:r>
        <w:rPr>
          <w:rFonts w:ascii="Verdana" w:hAnsi="Verdana"/>
          <w:sz w:val="20"/>
          <w:szCs w:val="20"/>
        </w:rPr>
      </w:r>
    </w:p>
    <w:p>
      <w:pPr>
        <w:jc w:val="both"/>
        <w:spacing w:after="1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  <w:r>
        <w:rPr>
          <w:rFonts w:ascii="Verdana" w:hAnsi="Verdana"/>
          <w:sz w:val="20"/>
          <w:szCs w:val="20"/>
        </w:rPr>
      </w:r>
    </w:p>
    <w:p>
      <w:pPr>
        <w:ind w:firstLine="709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Предоплаченные тарифы 1С-ЭПД:</w:t>
      </w:r>
      <w:r>
        <w:rPr>
          <w:rFonts w:ascii="Verdana" w:hAnsi="Verdana"/>
          <w:bCs/>
          <w:sz w:val="20"/>
          <w:szCs w:val="20"/>
        </w:rPr>
      </w:r>
    </w:p>
    <w:tbl>
      <w:tblPr>
        <w:tblStyle w:val="667"/>
        <w:tblW w:w="10060" w:type="dxa"/>
        <w:tblInd w:w="-147" w:type="dxa"/>
        <w:tblLook w:val="04A0" w:firstRow="1" w:lastRow="0" w:firstColumn="1" w:lastColumn="0" w:noHBand="0" w:noVBand="1"/>
      </w:tblPr>
      <w:tblGrid>
        <w:gridCol w:w="4395"/>
        <w:gridCol w:w="3544"/>
        <w:gridCol w:w="2121"/>
      </w:tblGrid>
      <w:tr>
        <w:tblPrEx/>
        <w:trPr/>
        <w:tc>
          <w:tcPr>
            <w:shd w:val="clear" w:color="auto" w:fill="caedfb" w:themeFill="accent4" w:themeFillTint="33"/>
            <w:tcW w:w="4395" w:type="dxa"/>
            <w:vAlign w:val="center"/>
            <w:textDirection w:val="lrTb"/>
            <w:noWrap w:val="false"/>
          </w:tcPr>
          <w:p>
            <w:pPr>
              <w:ind w:left="173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Наименование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caedfb" w:themeFill="accent4" w:themeFillTint="33"/>
            <w:tcW w:w="3544" w:type="dxa"/>
            <w:vAlign w:val="center"/>
            <w:textDirection w:val="lrTb"/>
            <w:noWrap w:val="false"/>
          </w:tcPr>
          <w:p>
            <w:pPr>
              <w:ind w:left="173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color w:val="000000"/>
                <w:sz w:val="20"/>
                <w:szCs w:val="20"/>
                <w:lang w:eastAsia="ru-RU"/>
              </w:rPr>
              <w:t xml:space="preserve">Розничная цена за 1 документ (руб.)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caedfb" w:themeFill="accent4" w:themeFillTint="33"/>
            <w:tcW w:w="2121" w:type="dxa"/>
            <w:vAlign w:val="center"/>
            <w:textDirection w:val="lrTb"/>
            <w:noWrap w:val="false"/>
          </w:tcPr>
          <w:p>
            <w:pPr>
              <w:ind w:left="173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color w:val="000000"/>
                <w:sz w:val="20"/>
                <w:szCs w:val="20"/>
                <w:lang w:eastAsia="ru-RU"/>
              </w:rPr>
              <w:t xml:space="preserve">Розничная цена (руб.)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</w:r>
          </w:p>
        </w:tc>
      </w:tr>
      <w:tr>
        <w:tblPrEx/>
        <w:trPr/>
        <w:tc>
          <w:tcPr>
            <w:tcW w:w="4395" w:type="dxa"/>
            <w:textDirection w:val="lrTb"/>
            <w:noWrap w:val="false"/>
          </w:tcPr>
          <w:p>
            <w:pPr>
              <w:ind w:left="173"/>
              <w:spacing w:before="60" w:after="60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/>
                <w:sz w:val="20"/>
                <w:szCs w:val="20"/>
                <w:lang w:eastAsia="ru-RU"/>
              </w:rPr>
              <w:t xml:space="preserve">«1С-ЭДО. ЭПД-600» на 12 месяцев</w:t>
            </w:r>
            <w:r>
              <w:rPr>
                <w:rFonts w:ascii="Verdana" w:hAnsi="Verdana" w:cstheme="minorHAnsi"/>
                <w:sz w:val="20"/>
                <w:szCs w:val="20"/>
              </w:rPr>
            </w:r>
          </w:p>
        </w:tc>
        <w:tc>
          <w:tcPr>
            <w:tcW w:w="3544" w:type="dxa"/>
            <w:textDirection w:val="lrTb"/>
            <w:noWrap w:val="false"/>
          </w:tcPr>
          <w:p>
            <w:pPr>
              <w:ind w:left="173"/>
              <w:jc w:val="center"/>
              <w:spacing w:before="60" w:after="60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 xml:space="preserve">6,00</w:t>
            </w:r>
            <w:r>
              <w:rPr>
                <w:rFonts w:ascii="Verdana" w:hAnsi="Verdana" w:cstheme="minorHAnsi"/>
                <w:sz w:val="20"/>
                <w:szCs w:val="20"/>
              </w:rPr>
            </w:r>
          </w:p>
        </w:tc>
        <w:tc>
          <w:tcPr>
            <w:tcW w:w="2121" w:type="dxa"/>
            <w:textDirection w:val="lrTb"/>
            <w:noWrap w:val="false"/>
          </w:tcPr>
          <w:p>
            <w:pPr>
              <w:ind w:left="173"/>
              <w:jc w:val="center"/>
              <w:spacing w:before="60" w:after="60"/>
              <w:rPr>
                <w:rFonts w:ascii="Verdana" w:hAnsi="Verdana" w:cstheme="minorHAnsi"/>
                <w:color w:val="000000" w:themeColor="dark1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/>
                <w:sz w:val="20"/>
                <w:szCs w:val="20"/>
                <w:lang w:eastAsia="ru-RU"/>
              </w:rPr>
              <w:t xml:space="preserve">3 600,00</w:t>
            </w:r>
            <w:r>
              <w:rPr>
                <w:rFonts w:ascii="Verdana" w:hAnsi="Verdana" w:cstheme="minorHAnsi"/>
                <w:color w:val="000000" w:themeColor="dark1"/>
                <w:sz w:val="20"/>
                <w:szCs w:val="20"/>
              </w:rPr>
            </w:r>
          </w:p>
        </w:tc>
      </w:tr>
      <w:tr>
        <w:tblPrEx/>
        <w:trPr/>
        <w:tc>
          <w:tcPr>
            <w:tcW w:w="4395" w:type="dxa"/>
            <w:textDirection w:val="lrTb"/>
            <w:noWrap w:val="false"/>
          </w:tcPr>
          <w:p>
            <w:pPr>
              <w:ind w:left="173"/>
              <w:spacing w:before="60" w:after="60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/>
                <w:sz w:val="20"/>
                <w:szCs w:val="20"/>
                <w:lang w:eastAsia="ru-RU"/>
              </w:rPr>
              <w:t xml:space="preserve">«1С-ЭДО. ЭПД-1000» на 12 месяцев</w:t>
            </w:r>
            <w:r>
              <w:rPr>
                <w:rFonts w:ascii="Verdana" w:hAnsi="Verdana" w:cstheme="minorHAnsi"/>
                <w:sz w:val="20"/>
                <w:szCs w:val="20"/>
              </w:rPr>
            </w:r>
          </w:p>
        </w:tc>
        <w:tc>
          <w:tcPr>
            <w:tcW w:w="3544" w:type="dxa"/>
            <w:textDirection w:val="lrTb"/>
            <w:noWrap w:val="false"/>
          </w:tcPr>
          <w:p>
            <w:pPr>
              <w:ind w:left="173"/>
              <w:jc w:val="center"/>
              <w:spacing w:before="60" w:after="60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 xml:space="preserve">5,00</w:t>
            </w:r>
            <w:r>
              <w:rPr>
                <w:rFonts w:ascii="Verdana" w:hAnsi="Verdana" w:cstheme="minorHAnsi"/>
                <w:sz w:val="20"/>
                <w:szCs w:val="20"/>
              </w:rPr>
            </w:r>
          </w:p>
        </w:tc>
        <w:tc>
          <w:tcPr>
            <w:tcW w:w="2121" w:type="dxa"/>
            <w:textDirection w:val="lrTb"/>
            <w:noWrap w:val="false"/>
          </w:tcPr>
          <w:p>
            <w:pPr>
              <w:ind w:left="173"/>
              <w:jc w:val="center"/>
              <w:spacing w:before="60" w:after="60"/>
              <w:rPr>
                <w:rFonts w:ascii="Verdana" w:hAnsi="Verdana" w:cstheme="minorHAnsi"/>
                <w:color w:val="000000" w:themeColor="dark1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/>
                <w:sz w:val="20"/>
                <w:szCs w:val="20"/>
                <w:lang w:eastAsia="ru-RU"/>
              </w:rPr>
              <w:t xml:space="preserve">5 000,00</w:t>
            </w:r>
            <w:r>
              <w:rPr>
                <w:rFonts w:ascii="Verdana" w:hAnsi="Verdana" w:cstheme="minorHAnsi"/>
                <w:color w:val="000000" w:themeColor="dark1"/>
                <w:sz w:val="20"/>
                <w:szCs w:val="20"/>
              </w:rPr>
            </w:r>
          </w:p>
        </w:tc>
      </w:tr>
      <w:tr>
        <w:tblPrEx/>
        <w:trPr/>
        <w:tc>
          <w:tcPr>
            <w:tcW w:w="4395" w:type="dxa"/>
            <w:textDirection w:val="lrTb"/>
            <w:noWrap w:val="false"/>
          </w:tcPr>
          <w:p>
            <w:pPr>
              <w:ind w:left="173"/>
              <w:spacing w:before="60" w:after="60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/>
                <w:sz w:val="20"/>
                <w:szCs w:val="20"/>
                <w:lang w:eastAsia="ru-RU"/>
              </w:rPr>
              <w:t xml:space="preserve">«1С-ЭДО. ЭПД-5000» на 12 месяцев</w:t>
            </w:r>
            <w:r>
              <w:rPr>
                <w:rFonts w:ascii="Verdana" w:hAnsi="Verdana" w:cstheme="minorHAnsi"/>
                <w:sz w:val="20"/>
                <w:szCs w:val="20"/>
              </w:rPr>
            </w:r>
          </w:p>
        </w:tc>
        <w:tc>
          <w:tcPr>
            <w:tcW w:w="3544" w:type="dxa"/>
            <w:textDirection w:val="lrTb"/>
            <w:noWrap w:val="false"/>
          </w:tcPr>
          <w:p>
            <w:pPr>
              <w:ind w:left="173"/>
              <w:jc w:val="center"/>
              <w:spacing w:before="60" w:after="60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 xml:space="preserve">4,50</w:t>
            </w:r>
            <w:r>
              <w:rPr>
                <w:rFonts w:ascii="Verdana" w:hAnsi="Verdana" w:cstheme="minorHAnsi"/>
                <w:sz w:val="20"/>
                <w:szCs w:val="20"/>
              </w:rPr>
            </w:r>
          </w:p>
        </w:tc>
        <w:tc>
          <w:tcPr>
            <w:tcW w:w="2121" w:type="dxa"/>
            <w:textDirection w:val="lrTb"/>
            <w:noWrap w:val="false"/>
          </w:tcPr>
          <w:p>
            <w:pPr>
              <w:ind w:left="173"/>
              <w:jc w:val="center"/>
              <w:spacing w:before="60" w:after="60"/>
              <w:rPr>
                <w:rFonts w:ascii="Verdana" w:hAnsi="Verdana" w:cstheme="minorHAnsi"/>
                <w:color w:val="000000" w:themeColor="dark1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/>
                <w:sz w:val="20"/>
                <w:szCs w:val="20"/>
                <w:lang w:eastAsia="ru-RU"/>
              </w:rPr>
              <w:t xml:space="preserve">22 500,00</w:t>
            </w:r>
            <w:r>
              <w:rPr>
                <w:rFonts w:ascii="Verdana" w:hAnsi="Verdana" w:cstheme="minorHAnsi"/>
                <w:color w:val="000000" w:themeColor="dark1"/>
                <w:sz w:val="20"/>
                <w:szCs w:val="20"/>
              </w:rPr>
            </w:r>
          </w:p>
        </w:tc>
      </w:tr>
      <w:tr>
        <w:tblPrEx/>
        <w:trPr/>
        <w:tc>
          <w:tcPr>
            <w:tcW w:w="4395" w:type="dxa"/>
            <w:textDirection w:val="lrTb"/>
            <w:noWrap w:val="false"/>
          </w:tcPr>
          <w:p>
            <w:pPr>
              <w:ind w:left="173"/>
              <w:spacing w:before="60" w:after="60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/>
                <w:sz w:val="20"/>
                <w:szCs w:val="20"/>
                <w:lang w:eastAsia="ru-RU"/>
              </w:rPr>
              <w:t xml:space="preserve">«1С-ЭДО. ЭПД-10000» на 12 месяцев</w:t>
            </w:r>
            <w:r>
              <w:rPr>
                <w:rFonts w:ascii="Verdana" w:hAnsi="Verdana" w:cstheme="minorHAnsi"/>
                <w:sz w:val="20"/>
                <w:szCs w:val="20"/>
              </w:rPr>
            </w:r>
          </w:p>
        </w:tc>
        <w:tc>
          <w:tcPr>
            <w:tcW w:w="3544" w:type="dxa"/>
            <w:textDirection w:val="lrTb"/>
            <w:noWrap w:val="false"/>
          </w:tcPr>
          <w:p>
            <w:pPr>
              <w:ind w:left="173"/>
              <w:jc w:val="center"/>
              <w:spacing w:before="60" w:after="60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 xml:space="preserve">4,00</w:t>
            </w:r>
            <w:r>
              <w:rPr>
                <w:rFonts w:ascii="Verdana" w:hAnsi="Verdana" w:cstheme="minorHAnsi"/>
                <w:sz w:val="20"/>
                <w:szCs w:val="20"/>
              </w:rPr>
            </w:r>
          </w:p>
        </w:tc>
        <w:tc>
          <w:tcPr>
            <w:tcW w:w="2121" w:type="dxa"/>
            <w:textDirection w:val="lrTb"/>
            <w:noWrap w:val="false"/>
          </w:tcPr>
          <w:p>
            <w:pPr>
              <w:ind w:left="173"/>
              <w:jc w:val="center"/>
              <w:spacing w:before="60" w:after="60"/>
              <w:rPr>
                <w:rFonts w:ascii="Verdana" w:hAnsi="Verdana" w:cstheme="minorHAnsi"/>
                <w:color w:val="000000" w:themeColor="dark1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/>
                <w:sz w:val="20"/>
                <w:szCs w:val="20"/>
                <w:lang w:eastAsia="ru-RU"/>
              </w:rPr>
              <w:t xml:space="preserve">40 000,00</w:t>
            </w:r>
            <w:r>
              <w:rPr>
                <w:rFonts w:ascii="Verdana" w:hAnsi="Verdana" w:cstheme="minorHAnsi"/>
                <w:color w:val="000000" w:themeColor="dark1"/>
                <w:sz w:val="20"/>
                <w:szCs w:val="20"/>
              </w:rPr>
            </w:r>
          </w:p>
        </w:tc>
      </w:tr>
      <w:tr>
        <w:tblPrEx/>
        <w:trPr/>
        <w:tc>
          <w:tcPr>
            <w:tcW w:w="4395" w:type="dxa"/>
            <w:textDirection w:val="lrTb"/>
            <w:noWrap w:val="false"/>
          </w:tcPr>
          <w:p>
            <w:pPr>
              <w:ind w:left="173"/>
              <w:spacing w:before="60" w:after="60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/>
                <w:sz w:val="20"/>
                <w:szCs w:val="20"/>
                <w:lang w:eastAsia="ru-RU"/>
              </w:rPr>
              <w:t xml:space="preserve">«1С-ЭДО. ЭПД-50000» на 12 месяцев</w:t>
            </w:r>
            <w:r>
              <w:rPr>
                <w:rFonts w:ascii="Verdana" w:hAnsi="Verdana" w:cstheme="minorHAnsi"/>
                <w:sz w:val="20"/>
                <w:szCs w:val="20"/>
              </w:rPr>
            </w:r>
          </w:p>
        </w:tc>
        <w:tc>
          <w:tcPr>
            <w:tcW w:w="3544" w:type="dxa"/>
            <w:textDirection w:val="lrTb"/>
            <w:noWrap w:val="false"/>
          </w:tcPr>
          <w:p>
            <w:pPr>
              <w:ind w:left="173"/>
              <w:jc w:val="center"/>
              <w:spacing w:before="60" w:after="60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 xml:space="preserve">3,00</w:t>
            </w:r>
            <w:r>
              <w:rPr>
                <w:rFonts w:ascii="Verdana" w:hAnsi="Verdana" w:cstheme="minorHAnsi"/>
                <w:sz w:val="20"/>
                <w:szCs w:val="20"/>
              </w:rPr>
            </w:r>
          </w:p>
        </w:tc>
        <w:tc>
          <w:tcPr>
            <w:tcW w:w="2121" w:type="dxa"/>
            <w:textDirection w:val="lrTb"/>
            <w:noWrap w:val="false"/>
          </w:tcPr>
          <w:p>
            <w:pPr>
              <w:ind w:left="173"/>
              <w:jc w:val="center"/>
              <w:spacing w:before="60" w:after="60"/>
              <w:rPr>
                <w:rFonts w:ascii="Verdana" w:hAnsi="Verdana" w:cstheme="minorHAnsi"/>
                <w:color w:val="000000" w:themeColor="dark1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/>
                <w:sz w:val="20"/>
                <w:szCs w:val="20"/>
                <w:lang w:eastAsia="ru-RU"/>
              </w:rPr>
              <w:t xml:space="preserve">150 000,00</w:t>
            </w:r>
            <w:r>
              <w:rPr>
                <w:rFonts w:ascii="Verdana" w:hAnsi="Verdana" w:cstheme="minorHAnsi"/>
                <w:color w:val="000000" w:themeColor="dark1"/>
                <w:sz w:val="20"/>
                <w:szCs w:val="20"/>
              </w:rPr>
            </w:r>
          </w:p>
        </w:tc>
      </w:tr>
      <w:tr>
        <w:tblPrEx/>
        <w:trPr/>
        <w:tc>
          <w:tcPr>
            <w:tcW w:w="4395" w:type="dxa"/>
            <w:textDirection w:val="lrTb"/>
            <w:noWrap w:val="false"/>
          </w:tcPr>
          <w:p>
            <w:pPr>
              <w:ind w:left="173"/>
              <w:spacing w:before="60" w:after="60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/>
                <w:sz w:val="20"/>
                <w:szCs w:val="20"/>
                <w:lang w:eastAsia="ru-RU"/>
              </w:rPr>
              <w:t xml:space="preserve">«1С-ЭДО. ЭПД-100000» на 12 мес.</w:t>
            </w:r>
            <w:r>
              <w:rPr>
                <w:rFonts w:ascii="Verdana" w:hAnsi="Verdana" w:cstheme="minorHAnsi"/>
                <w:sz w:val="20"/>
                <w:szCs w:val="20"/>
              </w:rPr>
            </w:r>
          </w:p>
        </w:tc>
        <w:tc>
          <w:tcPr>
            <w:tcW w:w="3544" w:type="dxa"/>
            <w:textDirection w:val="lrTb"/>
            <w:noWrap w:val="false"/>
          </w:tcPr>
          <w:p>
            <w:pPr>
              <w:ind w:left="173"/>
              <w:jc w:val="center"/>
              <w:spacing w:before="60" w:after="60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 xml:space="preserve">2,50</w:t>
            </w:r>
            <w:r>
              <w:rPr>
                <w:rFonts w:ascii="Verdana" w:hAnsi="Verdana" w:cstheme="minorHAnsi"/>
                <w:sz w:val="20"/>
                <w:szCs w:val="20"/>
              </w:rPr>
            </w:r>
          </w:p>
        </w:tc>
        <w:tc>
          <w:tcPr>
            <w:tcW w:w="2121" w:type="dxa"/>
            <w:textDirection w:val="lrTb"/>
            <w:noWrap w:val="false"/>
          </w:tcPr>
          <w:p>
            <w:pPr>
              <w:ind w:left="173"/>
              <w:jc w:val="center"/>
              <w:spacing w:before="60" w:after="60"/>
              <w:rPr>
                <w:rFonts w:ascii="Verdana" w:hAnsi="Verdana" w:cstheme="minorHAnsi"/>
                <w:color w:val="000000" w:themeColor="dark1"/>
                <w:sz w:val="20"/>
                <w:szCs w:val="20"/>
              </w:rPr>
            </w:pPr>
            <w:r>
              <w:rPr>
                <w:rFonts w:ascii="Verdana" w:hAnsi="Verdana" w:cstheme="minorHAnsi"/>
                <w:color w:val="000000"/>
                <w:sz w:val="20"/>
                <w:szCs w:val="20"/>
                <w:lang w:eastAsia="ru-RU"/>
              </w:rPr>
              <w:t xml:space="preserve">250 000,00</w:t>
            </w:r>
            <w:r>
              <w:rPr>
                <w:rFonts w:ascii="Verdana" w:hAnsi="Verdana" w:cstheme="minorHAnsi"/>
                <w:color w:val="000000" w:themeColor="dark1"/>
                <w:sz w:val="20"/>
                <w:szCs w:val="20"/>
              </w:rPr>
            </w:r>
          </w:p>
        </w:tc>
      </w:tr>
    </w:tbl>
    <w:p>
      <w:pPr>
        <w:ind w:firstLine="709"/>
        <w:spacing w:before="120" w:after="1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Стоимость </w:t>
      </w:r>
      <w:r>
        <w:rPr>
          <w:rFonts w:ascii="Verdana" w:hAnsi="Verdana"/>
          <w:sz w:val="20"/>
          <w:szCs w:val="20"/>
        </w:rPr>
        <w:t xml:space="preserve">постоплатной</w:t>
      </w:r>
      <w:r>
        <w:rPr>
          <w:rFonts w:ascii="Verdana" w:hAnsi="Verdana"/>
          <w:sz w:val="20"/>
          <w:szCs w:val="20"/>
        </w:rPr>
        <w:t xml:space="preserve"> модели рассчитывается исходя из оплаты по факту каждой отправки документов, стоимость 1 титул / 7 руб.</w:t>
      </w:r>
      <w:r>
        <w:rPr>
          <w:rFonts w:ascii="Verdana" w:hAnsi="Verdana"/>
          <w:sz w:val="20"/>
          <w:szCs w:val="20"/>
        </w:rPr>
        <w:br/>
      </w:r>
      <w:r>
        <w:rPr>
          <w:rFonts w:ascii="Verdana" w:hAnsi="Verdana"/>
          <w:sz w:val="20"/>
          <w:szCs w:val="20"/>
        </w:rPr>
      </w:r>
    </w:p>
    <w:p>
      <w:pPr>
        <w:ind w:firstLine="709"/>
        <w:jc w:val="both"/>
        <w:spacing w:after="12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Подключение/Внедрение 1С-ЭПД:</w:t>
      </w:r>
      <w:r>
        <w:rPr>
          <w:rFonts w:ascii="Verdana" w:hAnsi="Verdana"/>
          <w:b/>
          <w:sz w:val="20"/>
          <w:szCs w:val="20"/>
        </w:rPr>
      </w:r>
    </w:p>
    <w:p>
      <w:pPr>
        <w:jc w:val="both"/>
        <w:spacing w:after="12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При оплате </w:t>
      </w:r>
      <w:r>
        <w:rPr>
          <w:rFonts w:ascii="Verdana" w:hAnsi="Verdana"/>
          <w:bCs/>
          <w:sz w:val="20"/>
          <w:szCs w:val="20"/>
        </w:rPr>
        <w:t xml:space="preserve">пакета от </w:t>
      </w:r>
      <w:r>
        <w:rPr>
          <w:rFonts w:ascii="Verdana" w:hAnsi="Verdana"/>
          <w:b/>
          <w:sz w:val="20"/>
          <w:szCs w:val="20"/>
        </w:rPr>
        <w:t xml:space="preserve">1000 титулов до </w:t>
      </w:r>
      <w:bookmarkStart w:id="0" w:name="_Hlk233799874"/>
      <w:r>
        <w:rPr>
          <w:rFonts w:ascii="Verdana" w:hAnsi="Verdana"/>
          <w:b/>
          <w:sz w:val="20"/>
          <w:szCs w:val="20"/>
        </w:rPr>
        <w:t xml:space="preserve">3</w:t>
      </w:r>
      <w:r>
        <w:rPr>
          <w:rFonts w:ascii="Verdana" w:hAnsi="Verdana"/>
          <w:b/>
          <w:sz w:val="20"/>
          <w:szCs w:val="20"/>
        </w:rPr>
        <w:t xml:space="preserve">1</w:t>
      </w:r>
      <w:r>
        <w:rPr>
          <w:rFonts w:ascii="Verdana" w:hAnsi="Verdana"/>
          <w:b/>
          <w:sz w:val="20"/>
          <w:szCs w:val="20"/>
        </w:rPr>
        <w:t xml:space="preserve">.0</w:t>
      </w:r>
      <w:r>
        <w:rPr>
          <w:rFonts w:ascii="Verdana" w:hAnsi="Verdana"/>
          <w:b/>
          <w:sz w:val="20"/>
          <w:szCs w:val="20"/>
        </w:rPr>
        <w:t xml:space="preserve">8</w:t>
      </w:r>
      <w:r>
        <w:rPr>
          <w:rFonts w:ascii="Verdana" w:hAnsi="Verdana"/>
          <w:b/>
          <w:sz w:val="20"/>
          <w:szCs w:val="20"/>
        </w:rPr>
        <w:t xml:space="preserve">.2026</w:t>
      </w:r>
      <w:bookmarkEnd w:id="0"/>
      <w:r>
        <w:rPr>
          <w:rFonts w:ascii="Verdana" w:hAnsi="Verdana"/>
          <w:b/>
          <w:sz w:val="20"/>
          <w:szCs w:val="20"/>
        </w:rPr>
        <w:t xml:space="preserve"> г </w:t>
      </w:r>
      <w:r>
        <w:rPr>
          <w:rFonts w:ascii="Verdana" w:hAnsi="Verdana"/>
          <w:b/>
          <w:sz w:val="20"/>
          <w:szCs w:val="20"/>
        </w:rPr>
        <w:t xml:space="preserve">подключение </w:t>
      </w:r>
      <w:r>
        <w:rPr>
          <w:rFonts w:ascii="Verdana" w:hAnsi="Verdana"/>
          <w:bCs/>
          <w:sz w:val="20"/>
          <w:szCs w:val="20"/>
        </w:rPr>
        <w:t xml:space="preserve">сервиса</w:t>
      </w:r>
      <w:r>
        <w:rPr>
          <w:rFonts w:ascii="Verdana" w:hAnsi="Verdana"/>
          <w:b/>
          <w:sz w:val="20"/>
          <w:szCs w:val="20"/>
        </w:rPr>
        <w:t xml:space="preserve"> – бесплатно.</w:t>
      </w:r>
      <w:r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/>
          <w:b/>
          <w:sz w:val="20"/>
          <w:szCs w:val="20"/>
        </w:rPr>
      </w:r>
    </w:p>
    <w:p>
      <w:pPr>
        <w:jc w:val="both"/>
        <w:spacing w:after="12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При оплате после </w:t>
      </w:r>
      <w:r>
        <w:rPr>
          <w:rFonts w:ascii="Verdana" w:hAnsi="Verdana"/>
          <w:bCs/>
          <w:sz w:val="20"/>
          <w:szCs w:val="20"/>
        </w:rPr>
        <w:t xml:space="preserve">30.07.2026 </w:t>
      </w:r>
      <w:r>
        <w:rPr>
          <w:rFonts w:ascii="Verdana" w:hAnsi="Verdana"/>
          <w:bCs/>
          <w:sz w:val="20"/>
          <w:szCs w:val="20"/>
        </w:rPr>
        <w:t xml:space="preserve">г услуги по подключению и внедрению оплачиваются отдельно в рамках часов на линии консультации или пакета на подготовку рабочего места.</w:t>
      </w:r>
      <w:r>
        <w:rPr>
          <w:rFonts w:ascii="Verdana" w:hAnsi="Verdana"/>
          <w:b/>
          <w:sz w:val="20"/>
          <w:szCs w:val="20"/>
        </w:rPr>
      </w:r>
    </w:p>
    <w:p>
      <w:pPr>
        <w:jc w:val="both"/>
        <w:spacing w:after="12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</w:r>
      <w:r>
        <w:rPr>
          <w:rFonts w:ascii="Verdana" w:hAnsi="Verdana"/>
          <w:b/>
          <w:sz w:val="20"/>
          <w:szCs w:val="20"/>
        </w:rPr>
      </w:r>
    </w:p>
    <w:p>
      <w:pPr>
        <w:jc w:val="both"/>
        <w:spacing w:after="12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</w:r>
      <w:r>
        <w:rPr>
          <w:rFonts w:ascii="Verdana" w:hAnsi="Verdana"/>
          <w:b/>
          <w:sz w:val="20"/>
          <w:szCs w:val="20"/>
        </w:rPr>
      </w:r>
    </w:p>
    <w:p>
      <w:pPr>
        <w:jc w:val="both"/>
        <w:spacing w:after="12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</w:r>
      <w:r>
        <w:rPr>
          <w:rFonts w:ascii="Verdana" w:hAnsi="Verdana"/>
          <w:b/>
          <w:sz w:val="20"/>
          <w:szCs w:val="20"/>
        </w:rPr>
      </w:r>
    </w:p>
    <w:p>
      <w:pPr>
        <w:jc w:val="both"/>
        <w:spacing w:after="12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</w:r>
      <w:r>
        <w:rPr>
          <w:rFonts w:ascii="Verdana" w:hAnsi="Verdana"/>
          <w:b/>
          <w:sz w:val="20"/>
          <w:szCs w:val="20"/>
        </w:rPr>
      </w:r>
    </w:p>
    <w:p>
      <w:pPr>
        <w:jc w:val="both"/>
        <w:spacing w:after="12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</w:r>
      <w:r>
        <w:rPr>
          <w:rFonts w:ascii="Verdana" w:hAnsi="Verdana"/>
          <w:b/>
          <w:sz w:val="20"/>
          <w:szCs w:val="20"/>
        </w:rPr>
      </w:r>
    </w:p>
    <w:p>
      <w:pPr>
        <w:jc w:val="both"/>
        <w:spacing w:after="12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</w:r>
      <w:r>
        <w:rPr>
          <w:rFonts w:ascii="Verdana" w:hAnsi="Verdana"/>
          <w:b/>
          <w:sz w:val="20"/>
          <w:szCs w:val="20"/>
        </w:rPr>
      </w:r>
    </w:p>
    <w:p>
      <w:pPr>
        <w:jc w:val="both"/>
        <w:spacing w:after="12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</w:r>
      <w:r>
        <w:rPr>
          <w:rFonts w:ascii="Verdana" w:hAnsi="Verdana"/>
          <w:b/>
          <w:sz w:val="20"/>
          <w:szCs w:val="20"/>
        </w:rPr>
      </w:r>
    </w:p>
    <w:tbl>
      <w:tblPr>
        <w:tblW w:w="10768" w:type="dxa"/>
        <w:tblCellSpacing w:w="0" w:type="dxa"/>
        <w:tblInd w:w="-4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253"/>
        <w:gridCol w:w="2126"/>
        <w:gridCol w:w="2268"/>
        <w:gridCol w:w="2121"/>
      </w:tblGrid>
      <w:tr>
        <w:tblPrEx/>
        <w:trPr>
          <w:tblCellSpacing w:w="0" w:type="dxa"/>
        </w:trPr>
        <w:tc>
          <w:tcPr>
            <w:gridSpan w:val="4"/>
            <w:shd w:val="clear" w:color="auto" w:fill="fef2c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68" w:type="dxa"/>
            <w:vAlign w:val="center"/>
            <w:textDirection w:val="lrTb"/>
            <w:noWrap w:val="false"/>
          </w:tcPr>
          <w:p>
            <w:pPr>
              <w:ind w:left="453"/>
              <w:jc w:val="center"/>
              <w:spacing w:after="0" w:line="240" w:lineRule="auto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Предоставление доступа к пакетам поддержки пользователей 1С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</w:r>
          </w:p>
        </w:tc>
      </w:tr>
      <w:tr>
        <w:tblPrEx/>
        <w:trPr>
          <w:tblCellSpacing w:w="0" w:type="dxa"/>
          <w:trHeight w:val="523"/>
        </w:trPr>
        <w:tc>
          <w:tcPr>
            <w:shd w:val="clear" w:color="auto" w:fill="fef2c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Verdana" w:hAnsi="Verdana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 xml:space="preserve">Наименование поддержки</w:t>
            </w:r>
            <w:r>
              <w:rPr>
                <w:rFonts w:ascii="Verdana" w:hAnsi="Verdana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ef2c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от 1 до 3 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Verdana" w:hAnsi="Verdana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часов</w:t>
            </w:r>
            <w:r>
              <w:rPr>
                <w:rFonts w:ascii="Verdana" w:hAnsi="Verdana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ef2c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Verdana" w:hAnsi="Verdana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от 4 до 9 часов</w:t>
            </w:r>
            <w:r>
              <w:rPr>
                <w:rFonts w:ascii="Verdana" w:hAnsi="Verdana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ef2c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 xml:space="preserve">10 часов и более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</w:r>
          </w:p>
        </w:tc>
      </w:tr>
      <w:tr>
        <w:tblPrEx/>
        <w:trPr>
          <w:tblCellSpacing w:w="0" w:type="dxa"/>
        </w:trPr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Style w:val="669"/>
              <w:jc w:val="center"/>
              <w:spacing w:before="0" w:beforeAutospacing="0" w:after="0" w:afterAutospacing="0" w:line="256" w:lineRule="auto"/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pP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r>
          </w:p>
          <w:p>
            <w:pPr>
              <w:pStyle w:val="669"/>
              <w:jc w:val="center"/>
              <w:spacing w:before="0" w:beforeAutospacing="0" w:after="0" w:afterAutospacing="0" w:line="256" w:lineRule="auto"/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pP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  <w:t xml:space="preserve">Линия консультаций и техподдержка 1С удаленно через интернет</w:t>
            </w: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r>
          </w:p>
          <w:p>
            <w:pPr>
              <w:jc w:val="center"/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 xml:space="preserve">3 660 р./час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 xml:space="preserve">3 420 р./час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</w:r>
            <w:r>
              <w:rPr>
                <w:rFonts w:ascii="Verdana" w:hAnsi="Verdana"/>
                <w:sz w:val="20"/>
                <w:szCs w:val="20"/>
              </w:rPr>
            </w:r>
          </w:p>
          <w:p>
            <w:pPr>
              <w:ind w:left="165"/>
              <w:jc w:val="center"/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 xml:space="preserve">3 240 р./час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</w:r>
          </w:p>
        </w:tc>
      </w:tr>
      <w:tr>
        <w:tblPrEx/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Style w:val="669"/>
              <w:jc w:val="center"/>
              <w:spacing w:before="0" w:beforeAutospacing="0" w:after="0" w:afterAutospacing="0" w:line="256" w:lineRule="auto"/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pP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r>
          </w:p>
          <w:p>
            <w:pPr>
              <w:pStyle w:val="669"/>
              <w:jc w:val="center"/>
              <w:spacing w:before="0" w:beforeAutospacing="0" w:after="0" w:afterAutospacing="0" w:line="256" w:lineRule="auto"/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pP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  <w:t xml:space="preserve">Подготовка 1-ого рабочего места для 1С-ЭПД в типовой 1С, /1 организация</w:t>
            </w: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r>
          </w:p>
          <w:p>
            <w:pPr>
              <w:pStyle w:val="669"/>
              <w:numPr>
                <w:ilvl w:val="0"/>
                <w:numId w:val="5"/>
              </w:numPr>
              <w:ind w:left="173" w:firstLine="142"/>
              <w:spacing w:before="0" w:beforeAutospacing="0" w:after="0" w:afterAutospacing="0"/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pP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  <w:t xml:space="preserve">обзор изменений 140-ФЗ (при необходимости)</w:t>
            </w: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r>
          </w:p>
          <w:p>
            <w:pPr>
              <w:pStyle w:val="669"/>
              <w:numPr>
                <w:ilvl w:val="0"/>
                <w:numId w:val="5"/>
              </w:numPr>
              <w:ind w:left="173" w:firstLine="142"/>
              <w:spacing w:before="0" w:beforeAutospacing="0" w:after="0" w:afterAutospacing="0"/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pP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  <w:t xml:space="preserve">обучение пользователя заполнению полей титулов на тренажере</w:t>
            </w: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r>
          </w:p>
          <w:p>
            <w:pPr>
              <w:pStyle w:val="669"/>
              <w:numPr>
                <w:ilvl w:val="0"/>
                <w:numId w:val="5"/>
              </w:numPr>
              <w:ind w:left="173" w:firstLine="142"/>
              <w:spacing w:before="0" w:beforeAutospacing="0" w:after="0" w:afterAutospacing="0"/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pP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  <w:t xml:space="preserve">экспресс-анализ текущих сценариев (1-2) и ролей участников грузоперевозки</w:t>
            </w: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r>
          </w:p>
          <w:p>
            <w:pPr>
              <w:pStyle w:val="669"/>
              <w:numPr>
                <w:ilvl w:val="0"/>
                <w:numId w:val="5"/>
              </w:numPr>
              <w:ind w:left="173" w:firstLine="142"/>
              <w:spacing w:before="0" w:beforeAutospacing="0" w:after="0" w:afterAutospacing="0"/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pP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  <w:t xml:space="preserve">рекомендации по списку мероприятий для перехода на ЭПД</w:t>
            </w: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r>
          </w:p>
          <w:p>
            <w:pPr>
              <w:pStyle w:val="669"/>
              <w:ind w:left="892"/>
              <w:jc w:val="center"/>
              <w:spacing w:before="0" w:beforeAutospacing="0" w:after="0" w:afterAutospacing="0"/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pP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r>
            <w:r>
              <w:rPr>
                <w:rFonts w:ascii="Verdana" w:hAnsi="Verdana" w:eastAsiaTheme="minorHAnsi" w:cstheme="minorBidi"/>
                <w:sz w:val="20"/>
                <w:szCs w:val="20"/>
                <w:lang w:eastAsia="en-US"/>
              </w:rPr>
            </w:r>
          </w:p>
          <w:p>
            <w:pPr>
              <w:spacing w:before="120" w:after="120" w:line="240" w:lineRule="auto"/>
              <w:rPr>
                <w:rFonts w:ascii="Verdana" w:hAnsi="Verdana"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*при необходимости: настройка 1 рабочего места (установка и активация КриптоПро CSP, выпуск и установка УКЭП, регистрация МЧД, настройка сервиса 1С-ЭПД)</w: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</w:r>
          </w:p>
          <w:p>
            <w:pPr>
              <w:spacing w:before="120" w:after="120" w:line="240" w:lineRule="auto"/>
              <w:rPr>
                <w:rFonts w:ascii="Verdana" w:hAnsi="Verdana"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</w:rPr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15" w:type="dxa"/>
            <w:vAlign w:val="center"/>
            <w:textDirection w:val="lrTb"/>
            <w:noWrap w:val="false"/>
          </w:tcPr>
          <w:p>
            <w:pPr>
              <w:jc w:val="center"/>
              <w:spacing w:before="120" w:after="120" w:line="240" w:lineRule="auto"/>
              <w:rPr>
                <w:rFonts w:ascii="Verdana" w:hAnsi="Verdana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 xml:space="preserve">7 320 руб.</w:t>
            </w:r>
            <w:r>
              <w:rPr>
                <w:rFonts w:ascii="Verdana" w:hAnsi="Verdana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</w:tbl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before="120" w:after="12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Дополнительные лицензии и оборудование для работы с 1С-ЭПД</w:t>
      </w:r>
      <w:r>
        <w:rPr>
          <w:rFonts w:ascii="Verdana" w:hAnsi="Verdana"/>
          <w:b/>
          <w:sz w:val="20"/>
          <w:szCs w:val="20"/>
        </w:rPr>
        <w:t xml:space="preserve">/Доки</w:t>
      </w:r>
      <w:r>
        <w:rPr>
          <w:rFonts w:ascii="Verdana" w:hAnsi="Verdana"/>
          <w:b/>
          <w:sz w:val="20"/>
          <w:szCs w:val="20"/>
        </w:rPr>
        <w:t xml:space="preserve">, которые Вам могут понадобиться обсуждаются индивидуально.</w:t>
      </w:r>
      <w:r>
        <w:rPr>
          <w:rFonts w:ascii="Verdana" w:hAnsi="Verdana"/>
          <w:b/>
          <w:sz w:val="20"/>
          <w:szCs w:val="20"/>
        </w:rPr>
        <w:br/>
      </w:r>
      <w:r>
        <w:rPr>
          <w:rFonts w:ascii="Verdana" w:hAnsi="Verdana"/>
          <w:b/>
          <w:sz w:val="20"/>
          <w:szCs w:val="20"/>
        </w:rPr>
      </w:r>
    </w:p>
    <w:tbl>
      <w:tblPr>
        <w:tblW w:w="10768" w:type="dxa"/>
        <w:tblCellSpacing w:w="0" w:type="dxa"/>
        <w:tblInd w:w="-4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518"/>
        <w:gridCol w:w="2449"/>
        <w:gridCol w:w="4801"/>
      </w:tblGrid>
      <w:tr>
        <w:tblPrEx/>
        <w:trPr>
          <w:tblCellSpacing w:w="0" w:type="dxa"/>
        </w:trPr>
        <w:tc>
          <w:tcPr>
            <w:shd w:val="clear" w:color="auto" w:fill="fef2c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vAlign w:val="center"/>
            <w:textDirection w:val="lrTb"/>
            <w:noWrap w:val="false"/>
          </w:tcPr>
          <w:p>
            <w:pPr>
              <w:ind w:left="169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ef2c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Цена (руб.) с НДС.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ef2c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Комментарий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vAlign w:val="center"/>
            <w:textDirection w:val="lrTb"/>
            <w:noWrap w:val="false"/>
          </w:tcPr>
          <w:p>
            <w:pPr>
              <w:jc w:val="both"/>
              <w:spacing w:before="120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Договор 1</w:t>
            </w: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С:ИТС</w:t>
            </w: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9" w:type="dxa"/>
            <w:vAlign w:val="center"/>
            <w:textDirection w:val="lrTb"/>
            <w:noWrap w:val="false"/>
          </w:tcPr>
          <w:p>
            <w:pPr>
              <w:jc w:val="both"/>
              <w:spacing w:before="120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от 3 273 руб./1 мес.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1" w:type="dxa"/>
            <w:vAlign w:val="center"/>
            <w:textDirection w:val="lrTb"/>
            <w:noWrap w:val="false"/>
          </w:tcPr>
          <w:p>
            <w:pPr>
              <w:jc w:val="both"/>
              <w:spacing w:before="120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Договор обслуживания, заключаемый с партнёром 1С для возможности сопровождения и обновления программных продуктов.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vAlign w:val="center"/>
            <w:textDirection w:val="lrTb"/>
            <w:noWrap w:val="false"/>
          </w:tcPr>
          <w:p>
            <w:pPr>
              <w:spacing w:before="120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Лицензия </w:t>
            </w: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КриптоПРО</w:t>
            </w: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 бессрочная на 1 рабочее место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9" w:type="dxa"/>
            <w:vAlign w:val="center"/>
            <w:textDirection w:val="lrTb"/>
            <w:noWrap w:val="false"/>
          </w:tcPr>
          <w:p>
            <w:pPr>
              <w:jc w:val="both"/>
              <w:spacing w:before="120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3 700 руб.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1" w:type="dxa"/>
            <w:vAlign w:val="center"/>
            <w:textDirection w:val="lrTb"/>
            <w:noWrap w:val="false"/>
          </w:tcPr>
          <w:p>
            <w:pPr>
              <w:jc w:val="both"/>
              <w:spacing w:before="120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Право на использование СКЗИ для работы с электронной подписью.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vAlign w:val="center"/>
            <w:textDirection w:val="lrTb"/>
            <w:noWrap w:val="false"/>
          </w:tcPr>
          <w:p>
            <w:pPr>
              <w:spacing w:before="120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Усиленная квалифицированная электронная подпись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9" w:type="dxa"/>
            <w:vAlign w:val="center"/>
            <w:textDirection w:val="lrTb"/>
            <w:noWrap w:val="false"/>
          </w:tcPr>
          <w:p>
            <w:pPr>
              <w:jc w:val="both"/>
              <w:spacing w:before="120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1 050 руб.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1" w:type="dxa"/>
            <w:vAlign w:val="center"/>
            <w:textDirection w:val="lrTb"/>
            <w:noWrap w:val="false"/>
          </w:tcPr>
          <w:p>
            <w:pPr>
              <w:jc w:val="both"/>
              <w:spacing w:before="120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На каждого ответственного за подписание сотрудника выпускается индивидуальная УКЭП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vAlign w:val="center"/>
            <w:textDirection w:val="lrTb"/>
            <w:noWrap w:val="false"/>
          </w:tcPr>
          <w:p>
            <w:pPr>
              <w:spacing w:before="120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Рутокен</w:t>
            </w: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 3.0 для ЭЦП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9" w:type="dxa"/>
            <w:vAlign w:val="center"/>
            <w:textDirection w:val="lrTb"/>
            <w:noWrap w:val="false"/>
          </w:tcPr>
          <w:p>
            <w:pPr>
              <w:jc w:val="both"/>
              <w:spacing w:before="120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2 700 руб.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1" w:type="dxa"/>
            <w:vAlign w:val="center"/>
            <w:textDirection w:val="lrTb"/>
            <w:noWrap w:val="false"/>
          </w:tcPr>
          <w:p>
            <w:pPr>
              <w:jc w:val="both"/>
              <w:spacing w:before="120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При необходимости хранения подписи не в реестре ПК, а на съёмном носителе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vAlign w:val="center"/>
            <w:textDirection w:val="lrTb"/>
            <w:noWrap w:val="false"/>
          </w:tcPr>
          <w:p>
            <w:pPr>
              <w:spacing w:before="120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NFC токен 3.0 для ЭЦП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9" w:type="dxa"/>
            <w:vAlign w:val="center"/>
            <w:textDirection w:val="lrTb"/>
            <w:noWrap w:val="false"/>
          </w:tcPr>
          <w:p>
            <w:pPr>
              <w:jc w:val="center"/>
              <w:spacing w:before="120" w:after="120" w:line="240" w:lineRule="auto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Verdana" w:hAnsi="Verdana" w:eastAsia="Times New Roman" w:cs="Times New Roman"/>
                <w:color w:val="000000"/>
                <w:sz w:val="16"/>
                <w:szCs w:val="16"/>
                <w:lang w:eastAsia="ru-RU"/>
              </w:rPr>
              <w:t xml:space="preserve">*Стоимость и наличие на уточнении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1" w:type="dxa"/>
            <w:vAlign w:val="center"/>
            <w:textDirection w:val="lrTb"/>
            <w:noWrap w:val="false"/>
          </w:tcPr>
          <w:p>
            <w:pPr>
              <w:jc w:val="both"/>
              <w:spacing w:before="120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Verdana" w:hAnsi="Verdana" w:eastAsia="Times New Roman" w:cs="Times New Roman"/>
                <w:color w:val="000000"/>
                <w:sz w:val="20"/>
                <w:szCs w:val="20"/>
                <w:lang w:eastAsia="ru-RU"/>
              </w:rPr>
              <w:t xml:space="preserve">При необходимости хранения подписи не в реестре ПК, а на съёмном носителе. NFC токен обязателен для подписания через мобильное приложение.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tbl>
      <w:tblPr>
        <w:tblStyle w:val="667"/>
        <w:tblpPr w:horzAnchor="margin" w:tblpXSpec="left" w:vertAnchor="text" w:tblpY="145" w:leftFromText="180" w:topFromText="0" w:rightFromText="180" w:bottomFromText="0"/>
        <w:tblW w:w="104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470"/>
      </w:tblGrid>
      <w:tr>
        <w:tblPrEx/>
        <w:trPr/>
        <w:tc>
          <w:tcPr>
            <w:tcW w:w="10470" w:type="dxa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  <w:outlineLvl w:val="0"/>
            </w:pPr>
            <w:r>
              <w:rPr>
                <w:rFonts w:ascii="Verdana" w:hAnsi="Verdana" w:eastAsia="Times New Roman" w:cs="Verdana"/>
                <w:spacing w:val="-6"/>
                <w:sz w:val="32"/>
                <w:szCs w:val="32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1624305</wp:posOffset>
                      </wp:positionH>
                      <wp:positionV relativeFrom="paragraph">
                        <wp:posOffset>5</wp:posOffset>
                      </wp:positionV>
                      <wp:extent cx="4952011" cy="3147278"/>
                      <wp:effectExtent l="0" t="0" r="1270" b="0"/>
                      <wp:wrapSquare wrapText="bothSides"/>
                      <wp:docPr id="2" name="Рисунок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955961" cy="31497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position:absolute;z-index:251660288;o:allowoverlap:true;o:allowincell:true;mso-position-horizontal-relative:text;margin-left:127.90pt;mso-position-horizontal:absolute;mso-position-vertical-relative:text;margin-top:0.00pt;mso-position-vertical:absolute;width:389.92pt;height:247.82pt;mso-wrap-distance-left:9.00pt;mso-wrap-distance-top:0.00pt;mso-wrap-distance-right:9.00pt;mso-wrap-distance-bottom:0.00pt;" stroked="f">
                      <v:path textboxrect="0,0,0,0"/>
                      <w10:wrap type="square"/>
                      <v:imagedata r:id="rId1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r>
          </w:p>
          <w:p>
            <w:pPr>
              <w:spacing w:before="83" w:line="240" w:lineRule="auto"/>
              <w:widowControl w:val="off"/>
              <w:rPr>
                <w:rFonts w:ascii="Arial Black" w:hAnsi="Arial Black" w:eastAsia="Times New Roman" w:cs="Verdana"/>
              </w:rPr>
            </w:pPr>
            <w:r>
              <w:rPr>
                <w:rFonts w:ascii="Arial Black" w:hAnsi="Arial Black" w:eastAsia="Times New Roman" w:cs="Verdana"/>
              </w:rPr>
            </w:r>
            <w:r>
              <w:rPr>
                <w:rFonts w:ascii="Arial Black" w:hAnsi="Arial Black" w:eastAsia="Times New Roman" w:cs="Verdana"/>
              </w:rPr>
            </w:r>
          </w:p>
        </w:tc>
      </w:tr>
      <w:tr>
        <w:tblPrEx/>
        <w:trPr/>
        <w:tc>
          <w:tcPr>
            <w:tcW w:w="10470" w:type="dxa"/>
            <w:textDirection w:val="lrTb"/>
            <w:noWrap w:val="false"/>
          </w:tcPr>
          <w:p>
            <w:pPr>
              <w:jc w:val="center"/>
              <w:spacing w:before="83" w:line="240" w:lineRule="auto"/>
              <w:widowControl w:val="off"/>
              <w:rPr>
                <w:rFonts w:ascii="Verdana" w:hAnsi="Verdana" w:eastAsia="Times New Roman" w:cs="Verdana"/>
                <w:spacing w:val="-6"/>
              </w:rPr>
            </w:pP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  <w:t xml:space="preserve">Коммерческое предложение на подключение сервиса «Доки»</w:t>
            </w:r>
            <w:r>
              <w:rPr>
                <w:rFonts w:ascii="Verdana" w:hAnsi="Verdana" w:eastAsia="Times New Roman" w:cs="Verdana"/>
                <w:spacing w:val="-6"/>
              </w:rPr>
            </w:r>
          </w:p>
        </w:tc>
      </w:tr>
      <w:tr>
        <w:tblPrEx/>
        <w:trPr/>
        <w:tc>
          <w:tcPr>
            <w:tcW w:w="10470" w:type="dxa"/>
            <w:textDirection w:val="lrTb"/>
            <w:noWrap w:val="false"/>
          </w:tcPr>
          <w:p>
            <w:p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b/>
                <w:bCs/>
                <w:lang w:eastAsia="ru-RU"/>
              </w:rPr>
              <w:outlineLvl w:val="2"/>
            </w:pP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</w: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</w:r>
          </w:p>
          <w:p>
            <w:p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b/>
                <w:bCs/>
                <w:lang w:eastAsia="ru-RU"/>
              </w:rPr>
              <w:outlineLvl w:val="2"/>
            </w:pP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  <w:t xml:space="preserve">Получите 15 месяцев работы сервиса по цене 12 месяцев</w:t>
            </w: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</w:r>
          </w:p>
          <w:p>
            <w:p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lang w:eastAsia="ru-RU"/>
              </w:rPr>
            </w:pPr>
            <w:r>
              <w:rPr>
                <w:rFonts w:ascii="Verdana" w:hAnsi="Verdana" w:eastAsia="Times New Roman" w:cs="Times New Roman"/>
                <w:lang w:eastAsia="ru-RU"/>
              </w:rPr>
              <w:t xml:space="preserve">Предлагаем подключить сервис «Доки» на специальных акционных условиях.</w:t>
            </w:r>
            <w:r>
              <w:rPr>
                <w:rFonts w:ascii="Verdana" w:hAnsi="Verdana" w:eastAsia="Times New Roman" w:cs="Times New Roman"/>
                <w:lang w:eastAsia="ru-RU"/>
              </w:rPr>
            </w:r>
          </w:p>
          <w:p>
            <w:p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lang w:eastAsia="ru-RU"/>
              </w:rPr>
            </w:pPr>
            <w:r>
              <w:rPr>
                <w:rFonts w:ascii="Verdana" w:hAnsi="Verdana" w:eastAsia="Times New Roman" w:cs="Times New Roman"/>
                <w:lang w:eastAsia="ru-RU"/>
              </w:rPr>
              <w:t xml:space="preserve">При подключении вам необходимо приобрести:</w:t>
            </w:r>
            <w:r>
              <w:rPr>
                <w:rFonts w:ascii="Verdana" w:hAnsi="Verdana" w:eastAsia="Times New Roman" w:cs="Times New Roman"/>
                <w:lang w:eastAsia="ru-RU"/>
              </w:rPr>
            </w:r>
          </w:p>
          <w:p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lang w:eastAsia="ru-RU"/>
              </w:rPr>
            </w:pP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  <w:t xml:space="preserve">1 час консультационной линии </w:t>
            </w: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  <w:t xml:space="preserve">для технической настройки -</w:t>
            </w: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  <w:t xml:space="preserve"> 3 660 ₽</w:t>
            </w:r>
            <w:r>
              <w:rPr>
                <w:rFonts w:ascii="Verdana" w:hAnsi="Verdana" w:eastAsia="Times New Roman" w:cs="Times New Roman"/>
                <w:lang w:eastAsia="ru-RU"/>
              </w:rPr>
            </w:r>
          </w:p>
          <w:p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lang w:eastAsia="ru-RU"/>
              </w:rPr>
            </w:pP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  <w:t xml:space="preserve">любой пакет документов</w:t>
            </w:r>
            <w:r>
              <w:rPr>
                <w:rFonts w:ascii="Verdana" w:hAnsi="Verdana" w:eastAsia="Times New Roman" w:cs="Times New Roman"/>
                <w:lang w:eastAsia="ru-RU"/>
              </w:rPr>
              <w:t xml:space="preserve"> на выбор</w:t>
            </w:r>
            <w:r>
              <w:rPr>
                <w:rFonts w:ascii="Verdana" w:hAnsi="Verdana" w:eastAsia="Times New Roman" w:cs="Times New Roman"/>
                <w:lang w:eastAsia="ru-RU"/>
              </w:rPr>
            </w:r>
          </w:p>
          <w:p>
            <w:pPr>
              <w:ind w:left="15"/>
              <w:spacing w:line="240" w:lineRule="auto"/>
              <w:widowControl w:val="off"/>
              <w:rPr>
                <w:rFonts w:ascii="Verdana" w:hAnsi="Verdana" w:eastAsia="Times New Roman" w:cs="Verdana"/>
              </w:rPr>
            </w:pPr>
            <w:r>
              <w:rPr>
                <w:rFonts w:ascii="Verdana" w:hAnsi="Verdana" w:eastAsia="Times New Roman" w:cs="Verdana"/>
              </w:rPr>
              <w:t xml:space="preserve">Тарифы</w:t>
            </w:r>
            <w:r>
              <w:rPr>
                <w:rFonts w:ascii="Verdana" w:hAnsi="Verdana" w:eastAsia="Times New Roman" w:cs="Verdana"/>
                <w:spacing w:val="-2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на</w:t>
            </w:r>
            <w:r>
              <w:rPr>
                <w:rFonts w:ascii="Verdana" w:hAnsi="Verdana" w:eastAsia="Times New Roman" w:cs="Verdana"/>
                <w:spacing w:val="-1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исходящие</w:t>
            </w:r>
            <w:r>
              <w:rPr>
                <w:rFonts w:ascii="Verdana" w:hAnsi="Verdana" w:eastAsia="Times New Roman" w:cs="Verdana"/>
                <w:spacing w:val="-1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документы</w:t>
            </w:r>
            <w:r>
              <w:rPr>
                <w:rFonts w:ascii="Verdana" w:hAnsi="Verdana" w:eastAsia="Times New Roman" w:cs="Verdana"/>
              </w:rPr>
              <w:t xml:space="preserve"> Доки</w:t>
            </w:r>
            <w:r>
              <w:rPr>
                <w:rFonts w:ascii="Verdana" w:hAnsi="Verdana" w:eastAsia="Times New Roman" w:cs="Verdana"/>
                <w:spacing w:val="-1"/>
              </w:rPr>
              <w:t xml:space="preserve"> </w:t>
            </w:r>
            <w:r>
              <w:rPr>
                <w:rFonts w:ascii="Verdana" w:hAnsi="Verdana" w:eastAsia="Times New Roman" w:cs="Verdana"/>
              </w:rPr>
            </w:r>
          </w:p>
          <w:p>
            <w:pPr>
              <w:spacing w:before="8" w:line="240" w:lineRule="auto"/>
              <w:widowControl w:val="off"/>
              <w:rPr>
                <w:rFonts w:ascii="Verdana" w:hAnsi="Verdana" w:eastAsia="Times New Roman" w:cs="Verdana"/>
              </w:rPr>
            </w:pPr>
            <w:r>
              <w:rPr>
                <w:rFonts w:ascii="Verdana" w:hAnsi="Verdana" w:eastAsia="Times New Roman" w:cs="Verdana"/>
              </w:rPr>
            </w:r>
            <w:r>
              <w:rPr>
                <w:rFonts w:ascii="Verdana" w:hAnsi="Verdana" w:eastAsia="Times New Roman" w:cs="Verdana"/>
              </w:rPr>
            </w:r>
          </w:p>
          <w:tbl>
            <w:tblPr>
              <w:tblStyle w:val="670"/>
              <w:tblW w:w="0" w:type="auto"/>
              <w:tblInd w:w="59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99"/>
              <w:gridCol w:w="3456"/>
              <w:gridCol w:w="3461"/>
            </w:tblGrid>
            <w:tr>
              <w:tblPrEx/>
              <w:trPr>
                <w:trHeight w:val="302"/>
              </w:trPr>
              <w:tc>
                <w:tcPr>
                  <w:tcW w:w="2899" w:type="dxa"/>
                  <w:textDirection w:val="lrTb"/>
                  <w:noWrap w:val="false"/>
                </w:tcPr>
                <w:p>
                  <w:pPr>
                    <w:ind w:left="2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Кол-во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lang w:val="ru-RU"/>
                    </w:rPr>
                    <w:t xml:space="preserve">документов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lang w:val="ru-RU"/>
                    </w:rPr>
                    <w:t xml:space="preserve">на</w:t>
                  </w:r>
                  <w:r>
                    <w:rPr>
                      <w:rFonts w:ascii="Verdana" w:hAnsi="Verdana" w:cs="Verdana"/>
                      <w:spacing w:val="-4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год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56" w:type="dxa"/>
                  <w:textDirection w:val="lrTb"/>
                  <w:noWrap w:val="false"/>
                </w:tcPr>
                <w:p>
                  <w:pPr>
                    <w:ind w:left="8"/>
                    <w:jc w:val="center"/>
                    <w:spacing w:before="39" w:line="240" w:lineRule="auto"/>
                    <w:rPr>
                      <w:rFonts w:ascii="Verdana" w:hAnsi="Verdana" w:cs="Verdana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</w:rPr>
                    <w:t xml:space="preserve">Стоимость</w:t>
                  </w:r>
                  <w:r>
                    <w:rPr>
                      <w:rFonts w:ascii="Verdana" w:hAnsi="Verdana" w:cs="Verdana"/>
                      <w:spacing w:val="-9"/>
                    </w:rPr>
                    <w:t xml:space="preserve"> </w:t>
                  </w:r>
                  <w:r>
                    <w:rPr>
                      <w:rFonts w:ascii="Verdana" w:hAnsi="Verdana" w:cs="Verdana"/>
                    </w:rPr>
                    <w:t xml:space="preserve">тарифа</w:t>
                  </w:r>
                  <w:r>
                    <w:rPr>
                      <w:rFonts w:ascii="Verdana" w:hAnsi="Verdana" w:cs="Verdana"/>
                    </w:rPr>
                    <w:t xml:space="preserve">,</w:t>
                  </w:r>
                  <w:r>
                    <w:rPr>
                      <w:rFonts w:ascii="Verdana" w:hAnsi="Verdana" w:cs="Verdana"/>
                      <w:spacing w:val="-7"/>
                    </w:rPr>
                    <w:t xml:space="preserve"> </w:t>
                  </w:r>
                  <w:r>
                    <w:rPr>
                      <w:rFonts w:ascii="Verdana" w:hAnsi="Verdana" w:cs="Verdana"/>
                    </w:rPr>
                    <w:t xml:space="preserve">руб</w:t>
                  </w:r>
                  <w:r>
                    <w:rPr>
                      <w:rFonts w:ascii="Verdana" w:hAnsi="Verdana" w:cs="Verdana"/>
                    </w:rPr>
                    <w:t xml:space="preserve">.</w:t>
                  </w:r>
                  <w:r>
                    <w:rPr>
                      <w:rFonts w:ascii="Verdana" w:hAnsi="Verdana" w:cs="Verdana"/>
                      <w:spacing w:val="-7"/>
                    </w:rPr>
                    <w:t xml:space="preserve"> </w:t>
                  </w:r>
                  <w:r>
                    <w:rPr>
                      <w:rFonts w:ascii="Verdana" w:hAnsi="Verdana" w:cs="Verdana"/>
                    </w:rPr>
                    <w:t xml:space="preserve">/</w:t>
                  </w:r>
                  <w:r>
                    <w:rPr>
                      <w:rFonts w:ascii="Verdana" w:hAnsi="Verdana" w:cs="Verdana"/>
                      <w:spacing w:val="-9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</w:rPr>
                    <w:t xml:space="preserve">год</w:t>
                  </w:r>
                  <w:r>
                    <w:rPr>
                      <w:rFonts w:ascii="Verdana" w:hAnsi="Verdana" w:cs="Verdana"/>
                    </w:rPr>
                  </w:r>
                </w:p>
              </w:tc>
              <w:tc>
                <w:tcPr>
                  <w:tcW w:w="3461" w:type="dxa"/>
                  <w:textDirection w:val="lrTb"/>
                  <w:noWrap w:val="false"/>
                </w:tcPr>
                <w:p>
                  <w:pPr>
                    <w:ind w:left="13" w:right="1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Стоимость</w:t>
                  </w:r>
                  <w:r>
                    <w:rPr>
                      <w:rFonts w:ascii="Verdana" w:hAnsi="Verdana" w:cs="Verdana"/>
                      <w:spacing w:val="-14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lang w:val="ru-RU"/>
                    </w:rPr>
                    <w:t xml:space="preserve">1</w:t>
                  </w:r>
                  <w:r>
                    <w:rPr>
                      <w:rFonts w:ascii="Verdana" w:hAnsi="Verdana" w:cs="Verdana"/>
                      <w:spacing w:val="-13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lang w:val="ru-RU"/>
                    </w:rPr>
                    <w:t xml:space="preserve">док-та,</w:t>
                  </w:r>
                  <w:r>
                    <w:rPr>
                      <w:rFonts w:ascii="Verdana" w:hAnsi="Verdana" w:cs="Verdana"/>
                      <w:spacing w:val="-12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lang w:val="ru-RU"/>
                    </w:rPr>
                    <w:t xml:space="preserve">руб.</w:t>
                  </w:r>
                  <w:r>
                    <w:rPr>
                      <w:rFonts w:ascii="Verdana" w:hAnsi="Verdana" w:cs="Verdana"/>
                      <w:spacing w:val="-12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2"/>
                      <w:lang w:val="ru-RU"/>
                    </w:rPr>
                    <w:t xml:space="preserve">(</w:t>
                  </w:r>
                  <w:r>
                    <w:rPr>
                      <w:rFonts w:ascii="Verdana" w:hAnsi="Verdana" w:cs="Verdana"/>
                      <w:spacing w:val="-2"/>
                      <w:lang w:val="ru-RU"/>
                    </w:rPr>
                    <w:t xml:space="preserve">справочно</w:t>
                  </w:r>
                  <w:r>
                    <w:rPr>
                      <w:rFonts w:ascii="Verdana" w:hAnsi="Verdana" w:cs="Verdana"/>
                      <w:spacing w:val="-2"/>
                      <w:lang w:val="ru-RU"/>
                    </w:rPr>
                    <w:t xml:space="preserve">)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</w:tr>
            <w:tr>
              <w:tblPrEx/>
              <w:trPr>
                <w:trHeight w:val="302"/>
              </w:trPr>
              <w:tc>
                <w:tcPr>
                  <w:tcW w:w="2899" w:type="dxa"/>
                  <w:textDirection w:val="lrTb"/>
                  <w:noWrap w:val="false"/>
                </w:tcPr>
                <w:p>
                  <w:pPr>
                    <w:ind w:left="2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200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56" w:type="dxa"/>
                  <w:textDirection w:val="lrTb"/>
                  <w:noWrap w:val="false"/>
                </w:tcPr>
                <w:p>
                  <w:pPr>
                    <w:ind w:left="8" w:right="1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1</w:t>
                  </w:r>
                  <w:r>
                    <w:rPr>
                      <w:rFonts w:ascii="Verdana" w:hAnsi="Verdana" w:cs="Verdana"/>
                      <w:spacing w:val="-2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800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61" w:type="dxa"/>
                  <w:textDirection w:val="lrTb"/>
                  <w:noWrap w:val="false"/>
                </w:tcPr>
                <w:p>
                  <w:pPr>
                    <w:ind w:left="13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spacing w:val="-4"/>
                      <w:lang w:val="ru-RU"/>
                    </w:rPr>
                    <w:t xml:space="preserve">9,00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</w:tr>
            <w:tr>
              <w:tblPrEx/>
              <w:trPr>
                <w:trHeight w:val="302"/>
              </w:trPr>
              <w:tc>
                <w:tcPr>
                  <w:tcW w:w="2899" w:type="dxa"/>
                  <w:textDirection w:val="lrTb"/>
                  <w:noWrap w:val="false"/>
                </w:tcPr>
                <w:p>
                  <w:pPr>
                    <w:ind w:left="2" w:right="2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500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56" w:type="dxa"/>
                  <w:textDirection w:val="lrTb"/>
                  <w:noWrap w:val="false"/>
                </w:tcPr>
                <w:p>
                  <w:pPr>
                    <w:ind w:left="8" w:right="1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4</w:t>
                  </w:r>
                  <w:r>
                    <w:rPr>
                      <w:rFonts w:ascii="Verdana" w:hAnsi="Verdana" w:cs="Verdana"/>
                      <w:spacing w:val="-20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200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61" w:type="dxa"/>
                  <w:textDirection w:val="lrTb"/>
                  <w:noWrap w:val="false"/>
                </w:tcPr>
                <w:p>
                  <w:pPr>
                    <w:ind w:left="13" w:right="2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spacing w:val="-4"/>
                      <w:lang w:val="ru-RU"/>
                    </w:rPr>
                    <w:t xml:space="preserve">8,40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</w:tr>
            <w:tr>
              <w:tblPrEx/>
              <w:trPr>
                <w:trHeight w:val="301"/>
              </w:trPr>
              <w:tc>
                <w:tcPr>
                  <w:tcW w:w="2899" w:type="dxa"/>
                  <w:textDirection w:val="lrTb"/>
                  <w:noWrap w:val="false"/>
                </w:tcPr>
                <w:p>
                  <w:pPr>
                    <w:ind w:left="2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1</w:t>
                  </w:r>
                  <w:r>
                    <w:rPr>
                      <w:rFonts w:ascii="Verdana" w:hAnsi="Verdana" w:cs="Verdana"/>
                      <w:spacing w:val="-2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200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56" w:type="dxa"/>
                  <w:textDirection w:val="lrTb"/>
                  <w:noWrap w:val="false"/>
                </w:tcPr>
                <w:p>
                  <w:pPr>
                    <w:ind w:left="8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spacing w:val="-4"/>
                      <w:lang w:val="ru-RU"/>
                    </w:rPr>
                    <w:t xml:space="preserve">9</w:t>
                  </w:r>
                  <w:r>
                    <w:rPr>
                      <w:rFonts w:ascii="Verdana" w:hAnsi="Verdana" w:cs="Verdana"/>
                      <w:spacing w:val="-28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200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61" w:type="dxa"/>
                  <w:textDirection w:val="lrTb"/>
                  <w:noWrap w:val="false"/>
                </w:tcPr>
                <w:p>
                  <w:pPr>
                    <w:ind w:left="13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spacing w:val="-4"/>
                      <w:lang w:val="ru-RU"/>
                    </w:rPr>
                    <w:t xml:space="preserve">7,67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</w:tr>
            <w:tr>
              <w:tblPrEx/>
              <w:trPr>
                <w:trHeight w:val="301"/>
              </w:trPr>
              <w:tc>
                <w:tcPr>
                  <w:tcW w:w="2899" w:type="dxa"/>
                  <w:textDirection w:val="lrTb"/>
                  <w:noWrap w:val="false"/>
                </w:tcPr>
                <w:p>
                  <w:pPr>
                    <w:ind w:left="2" w:right="2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1</w:t>
                  </w:r>
                  <w:r>
                    <w:rPr>
                      <w:rFonts w:ascii="Verdana" w:hAnsi="Verdana" w:cs="Verdana"/>
                      <w:spacing w:val="-2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500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56" w:type="dxa"/>
                  <w:textDirection w:val="lrTb"/>
                  <w:noWrap w:val="false"/>
                </w:tcPr>
                <w:p>
                  <w:pPr>
                    <w:ind w:left="8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11</w:t>
                  </w:r>
                  <w:r>
                    <w:rPr>
                      <w:rFonts w:ascii="Verdana" w:hAnsi="Verdana" w:cs="Verdana"/>
                      <w:spacing w:val="-1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400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61" w:type="dxa"/>
                  <w:textDirection w:val="lrTb"/>
                  <w:noWrap w:val="false"/>
                </w:tcPr>
                <w:p>
                  <w:pPr>
                    <w:ind w:left="13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spacing w:val="-4"/>
                      <w:lang w:val="ru-RU"/>
                    </w:rPr>
                    <w:t xml:space="preserve">7,60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</w:tr>
            <w:tr>
              <w:tblPrEx/>
              <w:trPr>
                <w:trHeight w:val="302"/>
              </w:trPr>
              <w:tc>
                <w:tcPr>
                  <w:tcW w:w="2899" w:type="dxa"/>
                  <w:textDirection w:val="lrTb"/>
                  <w:noWrap w:val="false"/>
                </w:tcPr>
                <w:p>
                  <w:pPr>
                    <w:ind w:left="2" w:right="2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3</w:t>
                  </w:r>
                  <w:r>
                    <w:rPr>
                      <w:rFonts w:ascii="Verdana" w:hAnsi="Verdana" w:cs="Verdana"/>
                      <w:spacing w:val="-17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000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56" w:type="dxa"/>
                  <w:textDirection w:val="lrTb"/>
                  <w:noWrap w:val="false"/>
                </w:tcPr>
                <w:p>
                  <w:pPr>
                    <w:ind w:left="8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17</w:t>
                  </w:r>
                  <w:r>
                    <w:rPr>
                      <w:rFonts w:ascii="Verdana" w:hAnsi="Verdana" w:cs="Verdana"/>
                      <w:spacing w:val="-9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100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61" w:type="dxa"/>
                  <w:textDirection w:val="lrTb"/>
                  <w:noWrap w:val="false"/>
                </w:tcPr>
                <w:p>
                  <w:pPr>
                    <w:ind w:left="13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spacing w:val="-4"/>
                      <w:lang w:val="ru-RU"/>
                    </w:rPr>
                    <w:t xml:space="preserve">5,70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</w:tr>
            <w:tr>
              <w:tblPrEx/>
              <w:trPr>
                <w:trHeight w:val="302"/>
              </w:trPr>
              <w:tc>
                <w:tcPr>
                  <w:tcW w:w="2899" w:type="dxa"/>
                  <w:textDirection w:val="lrTb"/>
                  <w:noWrap w:val="false"/>
                </w:tcPr>
                <w:p>
                  <w:pPr>
                    <w:ind w:left="2" w:right="2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5</w:t>
                  </w:r>
                  <w:r>
                    <w:rPr>
                      <w:rFonts w:ascii="Verdana" w:hAnsi="Verdana" w:cs="Verdana"/>
                      <w:spacing w:val="-21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000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56" w:type="dxa"/>
                  <w:textDirection w:val="lrTb"/>
                  <w:noWrap w:val="false"/>
                </w:tcPr>
                <w:p>
                  <w:pPr>
                    <w:ind w:left="8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24</w:t>
                  </w:r>
                  <w:r>
                    <w:rPr>
                      <w:rFonts w:ascii="Verdana" w:hAnsi="Verdana" w:cs="Verdana"/>
                      <w:spacing w:val="-21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500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61" w:type="dxa"/>
                  <w:textDirection w:val="lrTb"/>
                  <w:noWrap w:val="false"/>
                </w:tcPr>
                <w:p>
                  <w:pPr>
                    <w:ind w:left="13" w:right="2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spacing w:val="-4"/>
                      <w:lang w:val="ru-RU"/>
                    </w:rPr>
                    <w:t xml:space="preserve">4,90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</w:tr>
            <w:tr>
              <w:tblPrEx/>
              <w:trPr>
                <w:trHeight w:val="302"/>
              </w:trPr>
              <w:tc>
                <w:tcPr>
                  <w:tcW w:w="2899" w:type="dxa"/>
                  <w:textDirection w:val="lrTb"/>
                  <w:noWrap w:val="false"/>
                </w:tcPr>
                <w:p>
                  <w:pPr>
                    <w:ind w:left="2" w:right="2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10</w:t>
                  </w:r>
                  <w:r>
                    <w:rPr>
                      <w:rFonts w:ascii="Verdana" w:hAnsi="Verdana" w:cs="Verdana"/>
                      <w:spacing w:val="-6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000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56" w:type="dxa"/>
                  <w:textDirection w:val="lrTb"/>
                  <w:noWrap w:val="false"/>
                </w:tcPr>
                <w:p>
                  <w:pPr>
                    <w:ind w:left="8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39</w:t>
                  </w:r>
                  <w:r>
                    <w:rPr>
                      <w:rFonts w:ascii="Verdana" w:hAnsi="Verdana" w:cs="Verdana"/>
                      <w:spacing w:val="-18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000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61" w:type="dxa"/>
                  <w:textDirection w:val="lrTb"/>
                  <w:noWrap w:val="false"/>
                </w:tcPr>
                <w:p>
                  <w:pPr>
                    <w:ind w:left="13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spacing w:val="-4"/>
                      <w:lang w:val="ru-RU"/>
                    </w:rPr>
                    <w:t xml:space="preserve">3,90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</w:tr>
            <w:tr>
              <w:tblPrEx/>
              <w:trPr>
                <w:trHeight w:val="301"/>
              </w:trPr>
              <w:tc>
                <w:tcPr>
                  <w:tcW w:w="2899" w:type="dxa"/>
                  <w:textDirection w:val="lrTb"/>
                  <w:noWrap w:val="false"/>
                </w:tcPr>
                <w:p>
                  <w:pPr>
                    <w:ind w:left="2" w:right="2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20</w:t>
                  </w:r>
                  <w:r>
                    <w:rPr>
                      <w:rFonts w:ascii="Verdana" w:hAnsi="Verdana" w:cs="Verdana"/>
                      <w:spacing w:val="-16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000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56" w:type="dxa"/>
                  <w:textDirection w:val="lrTb"/>
                  <w:noWrap w:val="false"/>
                </w:tcPr>
                <w:p>
                  <w:pPr>
                    <w:ind w:left="8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73</w:t>
                  </w:r>
                  <w:r>
                    <w:rPr>
                      <w:rFonts w:ascii="Verdana" w:hAnsi="Verdana" w:cs="Verdana"/>
                      <w:spacing w:val="-10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000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61" w:type="dxa"/>
                  <w:textDirection w:val="lrTb"/>
                  <w:noWrap w:val="false"/>
                </w:tcPr>
                <w:p>
                  <w:pPr>
                    <w:ind w:left="13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spacing w:val="-4"/>
                      <w:lang w:val="ru-RU"/>
                    </w:rPr>
                    <w:t xml:space="preserve">3,65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</w:tr>
            <w:tr>
              <w:tblPrEx/>
              <w:trPr>
                <w:trHeight w:val="301"/>
              </w:trPr>
              <w:tc>
                <w:tcPr>
                  <w:tcW w:w="2899" w:type="dxa"/>
                  <w:textDirection w:val="lrTb"/>
                  <w:noWrap w:val="false"/>
                </w:tcPr>
                <w:p>
                  <w:pPr>
                    <w:ind w:left="2" w:right="2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30</w:t>
                  </w:r>
                  <w:r>
                    <w:rPr>
                      <w:rFonts w:ascii="Verdana" w:hAnsi="Verdana" w:cs="Verdana"/>
                      <w:spacing w:val="-21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000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56" w:type="dxa"/>
                  <w:textDirection w:val="lrTb"/>
                  <w:noWrap w:val="false"/>
                </w:tcPr>
                <w:p>
                  <w:pPr>
                    <w:ind w:left="8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105</w:t>
                  </w:r>
                  <w:r>
                    <w:rPr>
                      <w:rFonts w:ascii="Verdana" w:hAnsi="Verdana" w:cs="Verdana"/>
                      <w:spacing w:val="-8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000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61" w:type="dxa"/>
                  <w:textDirection w:val="lrTb"/>
                  <w:noWrap w:val="false"/>
                </w:tcPr>
                <w:p>
                  <w:pPr>
                    <w:ind w:left="13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spacing w:val="-4"/>
                      <w:lang w:val="ru-RU"/>
                    </w:rPr>
                    <w:t xml:space="preserve">3,50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</w:tr>
            <w:tr>
              <w:tblPrEx/>
              <w:trPr>
                <w:trHeight w:val="302"/>
              </w:trPr>
              <w:tc>
                <w:tcPr>
                  <w:tcW w:w="2899" w:type="dxa"/>
                  <w:textDirection w:val="lrTb"/>
                  <w:noWrap w:val="false"/>
                </w:tcPr>
                <w:p>
                  <w:pPr>
                    <w:ind w:left="2" w:right="2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50</w:t>
                  </w:r>
                  <w:r>
                    <w:rPr>
                      <w:rFonts w:ascii="Verdana" w:hAnsi="Verdana" w:cs="Verdana"/>
                      <w:spacing w:val="-16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000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56" w:type="dxa"/>
                  <w:textDirection w:val="lrTb"/>
                  <w:noWrap w:val="false"/>
                </w:tcPr>
                <w:p>
                  <w:pPr>
                    <w:ind w:left="8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170</w:t>
                  </w:r>
                  <w:r>
                    <w:rPr>
                      <w:rFonts w:ascii="Verdana" w:hAnsi="Verdana" w:cs="Verdana"/>
                      <w:spacing w:val="-1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000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61" w:type="dxa"/>
                  <w:textDirection w:val="lrTb"/>
                  <w:noWrap w:val="false"/>
                </w:tcPr>
                <w:p>
                  <w:pPr>
                    <w:ind w:left="13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spacing w:val="-4"/>
                      <w:lang w:val="ru-RU"/>
                    </w:rPr>
                    <w:t xml:space="preserve">3,40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</w:tr>
            <w:tr>
              <w:tblPrEx/>
              <w:trPr>
                <w:trHeight w:val="302"/>
              </w:trPr>
              <w:tc>
                <w:tcPr>
                  <w:tcW w:w="2899" w:type="dxa"/>
                  <w:textDirection w:val="lrTb"/>
                  <w:noWrap w:val="false"/>
                </w:tcPr>
                <w:p>
                  <w:pPr>
                    <w:ind w:left="2" w:right="2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spacing w:val="-2"/>
                      <w:lang w:val="ru-RU"/>
                    </w:rPr>
                    <w:t xml:space="preserve">100</w:t>
                  </w:r>
                  <w:r>
                    <w:rPr>
                      <w:rFonts w:ascii="Verdana" w:hAnsi="Verdana" w:cs="Verdana"/>
                      <w:spacing w:val="-17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000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56" w:type="dxa"/>
                  <w:textDirection w:val="lrTb"/>
                  <w:noWrap w:val="false"/>
                </w:tcPr>
                <w:p>
                  <w:pPr>
                    <w:ind w:left="8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lang w:val="ru-RU"/>
                    </w:rPr>
                    <w:t xml:space="preserve">320</w:t>
                  </w:r>
                  <w:r>
                    <w:rPr>
                      <w:rFonts w:ascii="Verdana" w:hAnsi="Verdana" w:cs="Verdana"/>
                      <w:spacing w:val="-20"/>
                      <w:lang w:val="ru-RU"/>
                    </w:rPr>
                    <w:t xml:space="preserve"> </w:t>
                  </w:r>
                  <w:r>
                    <w:rPr>
                      <w:rFonts w:ascii="Verdana" w:hAnsi="Verdana" w:cs="Verdana"/>
                      <w:spacing w:val="-5"/>
                      <w:lang w:val="ru-RU"/>
                    </w:rPr>
                    <w:t xml:space="preserve">000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  <w:tc>
                <w:tcPr>
                  <w:tcW w:w="3461" w:type="dxa"/>
                  <w:textDirection w:val="lrTb"/>
                  <w:noWrap w:val="false"/>
                </w:tcPr>
                <w:p>
                  <w:pPr>
                    <w:ind w:left="13" w:right="2"/>
                    <w:jc w:val="center"/>
                    <w:spacing w:before="39" w:line="240" w:lineRule="auto"/>
                    <w:rPr>
                      <w:rFonts w:ascii="Verdana" w:hAnsi="Verdana" w:cs="Verdana"/>
                      <w:lang w:val="ru-RU"/>
                    </w:rPr>
                    <w:framePr w:hSpace="180" w:wrap="around" w:vAnchor="text" w:hAnchor="margin" w:y="145"/>
                  </w:pPr>
                  <w:r>
                    <w:rPr>
                      <w:rFonts w:ascii="Verdana" w:hAnsi="Verdana" w:cs="Verdana"/>
                      <w:spacing w:val="-4"/>
                      <w:lang w:val="ru-RU"/>
                    </w:rPr>
                    <w:t xml:space="preserve">3,20</w:t>
                  </w:r>
                  <w:r>
                    <w:rPr>
                      <w:rFonts w:ascii="Verdana" w:hAnsi="Verdana" w:cs="Verdana"/>
                      <w:lang w:val="ru-RU"/>
                    </w:rPr>
                  </w:r>
                </w:p>
              </w:tc>
            </w:tr>
          </w:tbl>
          <w:p>
            <w:p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lang w:eastAsia="ru-RU"/>
              </w:rPr>
            </w:pPr>
            <w:r>
              <w:rPr>
                <w:rFonts w:ascii="Verdana" w:hAnsi="Verdana" w:eastAsia="Times New Roman" w:cs="Times New Roman"/>
                <w:lang w:eastAsia="ru-RU"/>
              </w:rPr>
              <w:t xml:space="preserve">При выполнении этих условий мы предоставляем </w:t>
            </w: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  <w:t xml:space="preserve">дополнительный демо-доступ к сервису сроком на 3 месяца</w:t>
            </w:r>
            <w:r>
              <w:rPr>
                <w:rFonts w:ascii="Verdana" w:hAnsi="Verdana" w:eastAsia="Times New Roman" w:cs="Times New Roman"/>
                <w:lang w:eastAsia="ru-RU"/>
              </w:rPr>
              <w:t xml:space="preserve">.</w:t>
            </w:r>
            <w:r>
              <w:rPr>
                <w:rFonts w:ascii="Verdana" w:hAnsi="Verdana" w:eastAsia="Times New Roman" w:cs="Times New Roman"/>
                <w:lang w:eastAsia="ru-RU"/>
              </w:rPr>
            </w:r>
          </w:p>
          <w:p>
            <w:p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b/>
                <w:bCs/>
                <w:lang w:eastAsia="ru-RU"/>
              </w:rPr>
              <w:outlineLvl w:val="2"/>
            </w:pP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  <w:t xml:space="preserve">Как это работает</w:t>
            </w: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</w:r>
          </w:p>
          <w:p>
            <w:p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lang w:eastAsia="ru-RU"/>
              </w:rPr>
            </w:pPr>
            <w:r>
              <w:rPr>
                <w:rFonts w:ascii="Verdana" w:hAnsi="Verdana" w:eastAsia="Times New Roman" w:cs="Times New Roman"/>
                <w:lang w:eastAsia="ru-RU"/>
              </w:rPr>
              <w:t xml:space="preserve">Вы оплачиваете выбранный пакет документов и час консультационной линии.</w:t>
            </w:r>
            <w:r>
              <w:rPr>
                <w:rFonts w:ascii="Verdana" w:hAnsi="Verdana" w:eastAsia="Times New Roman" w:cs="Times New Roman"/>
                <w:lang w:eastAsia="ru-RU"/>
              </w:rPr>
            </w:r>
          </w:p>
          <w:p>
            <w:p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lang w:eastAsia="ru-RU"/>
              </w:rPr>
            </w:pPr>
            <w:r>
              <w:rPr>
                <w:rFonts w:ascii="Verdana" w:hAnsi="Verdana" w:eastAsia="Times New Roman" w:cs="Times New Roman"/>
                <w:lang w:eastAsia="ru-RU"/>
              </w:rPr>
              <w:t xml:space="preserve">После подключения:</w:t>
            </w:r>
            <w:r>
              <w:rPr>
                <w:rFonts w:ascii="Verdana" w:hAnsi="Verdana" w:eastAsia="Times New Roman" w:cs="Times New Roman"/>
                <w:lang w:eastAsia="ru-RU"/>
              </w:rPr>
            </w:r>
          </w:p>
          <w:p>
            <w:p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lang w:eastAsia="ru-RU"/>
              </w:rPr>
            </w:pP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  <w:t xml:space="preserve">3 месяца — акционный демо-доступ</w:t>
            </w:r>
            <w:r>
              <w:rPr>
                <w:rFonts w:ascii="Verdana" w:hAnsi="Verdana" w:eastAsia="Times New Roman" w:cs="Times New Roman"/>
                <w:lang w:eastAsia="ru-RU"/>
              </w:rPr>
              <w:br/>
            </w:r>
            <w:r>
              <w:rPr>
                <w:rFonts w:ascii="Arial" w:hAnsi="Arial" w:eastAsia="Times New Roman" w:cs="Arial"/>
                <w:lang w:eastAsia="ru-RU"/>
              </w:rPr>
              <w:t xml:space="preserve">↓</w:t>
            </w:r>
            <w:r>
              <w:rPr>
                <w:rFonts w:ascii="Verdana" w:hAnsi="Verdana" w:eastAsia="Times New Roman" w:cs="Times New Roman"/>
                <w:lang w:eastAsia="ru-RU"/>
              </w:rPr>
              <w:br/>
            </w: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  <w:t xml:space="preserve">затем активируется оплаченный пакет</w:t>
            </w:r>
            <w:r>
              <w:rPr>
                <w:rFonts w:ascii="Verdana" w:hAnsi="Verdana" w:eastAsia="Times New Roman" w:cs="Times New Roman"/>
                <w:lang w:eastAsia="ru-RU"/>
              </w:rPr>
              <w:br/>
            </w:r>
            <w:r>
              <w:rPr>
                <w:rFonts w:ascii="Arial" w:hAnsi="Arial" w:eastAsia="Times New Roman" w:cs="Arial"/>
                <w:lang w:eastAsia="ru-RU"/>
              </w:rPr>
              <w:t xml:space="preserve">↓</w:t>
            </w:r>
            <w:r>
              <w:rPr>
                <w:rFonts w:ascii="Verdana" w:hAnsi="Verdana" w:eastAsia="Times New Roman" w:cs="Times New Roman"/>
                <w:lang w:eastAsia="ru-RU"/>
              </w:rPr>
              <w:br/>
            </w: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  <w:t xml:space="preserve">итого — 15 месяцев работы с сервисом вместо стандартных 12</w:t>
            </w:r>
            <w:r>
              <w:rPr>
                <w:rFonts w:ascii="Verdana" w:hAnsi="Verdana" w:eastAsia="Times New Roman" w:cs="Times New Roman"/>
                <w:lang w:eastAsia="ru-RU"/>
              </w:rPr>
            </w:r>
          </w:p>
          <w:p>
            <w:p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lang w:eastAsia="ru-RU"/>
              </w:rPr>
            </w:pPr>
            <w:r>
              <w:rPr>
                <w:rFonts w:ascii="Verdana" w:hAnsi="Verdana" w:eastAsia="Times New Roman" w:cs="Times New Roman"/>
                <w:lang w:eastAsia="ru-RU"/>
              </w:rPr>
              <w:t xml:space="preserve">То есть оплаченный пакет не «сгорает» в период демо-доступа — его срок начинает отсчитываться </w:t>
            </w: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  <w:t xml:space="preserve">после окончания 3-месячного демо-периода</w:t>
            </w:r>
            <w:r>
              <w:rPr>
                <w:rFonts w:ascii="Verdana" w:hAnsi="Verdana" w:eastAsia="Times New Roman" w:cs="Times New Roman"/>
                <w:lang w:eastAsia="ru-RU"/>
              </w:rPr>
              <w:t xml:space="preserve">.</w:t>
            </w:r>
            <w:r>
              <w:rPr>
                <w:rFonts w:ascii="Verdana" w:hAnsi="Verdana" w:eastAsia="Times New Roman" w:cs="Times New Roman"/>
                <w:lang w:eastAsia="ru-RU"/>
              </w:rPr>
            </w:r>
          </w:p>
          <w:p>
            <w:p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b/>
                <w:bCs/>
                <w:lang w:eastAsia="ru-RU"/>
              </w:rPr>
              <w:outlineLvl w:val="2"/>
            </w:pP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  <w:t xml:space="preserve">Что вы получаете</w:t>
            </w: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</w:r>
          </w:p>
          <w:p>
            <w:p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lang w:eastAsia="ru-RU"/>
              </w:rPr>
            </w:pP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  <w:t xml:space="preserve">15 месяцев работы с сервисом вместо 12</w:t>
            </w:r>
            <w:r>
              <w:rPr>
                <w:rFonts w:ascii="Verdana" w:hAnsi="Verdana" w:eastAsia="Times New Roman" w:cs="Times New Roman"/>
                <w:lang w:eastAsia="ru-RU"/>
              </w:rPr>
            </w:r>
          </w:p>
          <w:p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lang w:eastAsia="ru-RU"/>
              </w:rPr>
            </w:pPr>
            <w:r>
              <w:rPr>
                <w:rFonts w:ascii="Verdana" w:hAnsi="Verdana" w:eastAsia="Times New Roman" w:cs="Times New Roman"/>
                <w:lang w:eastAsia="ru-RU"/>
              </w:rPr>
              <w:t xml:space="preserve">3 месяца дополнительного доступа в рамках акции</w:t>
            </w:r>
            <w:r>
              <w:rPr>
                <w:rFonts w:ascii="Verdana" w:hAnsi="Verdana" w:eastAsia="Times New Roman" w:cs="Times New Roman"/>
                <w:lang w:eastAsia="ru-RU"/>
              </w:rPr>
            </w:r>
          </w:p>
          <w:p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lang w:eastAsia="ru-RU"/>
              </w:rPr>
            </w:pPr>
            <w:r>
              <w:rPr>
                <w:rFonts w:ascii="Verdana" w:hAnsi="Verdana" w:eastAsia="Times New Roman" w:cs="Times New Roman"/>
                <w:lang w:eastAsia="ru-RU"/>
              </w:rPr>
              <w:t xml:space="preserve">выбранный вами пакет документов</w:t>
            </w:r>
            <w:r>
              <w:rPr>
                <w:rFonts w:ascii="Verdana" w:hAnsi="Verdana" w:eastAsia="Times New Roman" w:cs="Times New Roman"/>
                <w:lang w:eastAsia="ru-RU"/>
              </w:rPr>
            </w:r>
          </w:p>
          <w:p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lang w:eastAsia="ru-RU"/>
              </w:rPr>
            </w:pPr>
            <w:r>
              <w:rPr>
                <w:rFonts w:ascii="Verdana" w:hAnsi="Verdana" w:eastAsia="Times New Roman" w:cs="Times New Roman"/>
                <w:lang w:eastAsia="ru-RU"/>
              </w:rPr>
              <w:t xml:space="preserve">возможность полноценно протестировать сервис до начала оплаченного периода</w:t>
            </w:r>
            <w:r>
              <w:rPr>
                <w:rFonts w:ascii="Verdana" w:hAnsi="Verdana" w:eastAsia="Times New Roman" w:cs="Times New Roman"/>
                <w:lang w:eastAsia="ru-RU"/>
              </w:rPr>
            </w:r>
          </w:p>
          <w:p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lang w:eastAsia="ru-RU"/>
              </w:rPr>
            </w:pPr>
            <w:r>
              <w:rPr>
                <w:rFonts w:ascii="Verdana" w:hAnsi="Verdana" w:eastAsia="Times New Roman" w:cs="Times New Roman"/>
                <w:lang w:eastAsia="ru-RU"/>
              </w:rPr>
              <w:t xml:space="preserve">консультационная поддержка</w:t>
            </w:r>
            <w:r>
              <w:rPr>
                <w:rFonts w:ascii="Verdana" w:hAnsi="Verdana" w:eastAsia="Times New Roman" w:cs="Times New Roman"/>
                <w:lang w:eastAsia="ru-RU"/>
              </w:rPr>
              <w:t xml:space="preserve"> для технической </w:t>
            </w:r>
            <w:r>
              <w:rPr>
                <w:rFonts w:ascii="Verdana" w:hAnsi="Verdana" w:eastAsia="Times New Roman" w:cs="Times New Roman"/>
                <w:lang w:eastAsia="ru-RU"/>
              </w:rPr>
              <w:t xml:space="preserve">настройкии</w:t>
            </w:r>
            <w:r>
              <w:rPr>
                <w:rFonts w:ascii="Verdana" w:hAnsi="Verdana" w:eastAsia="Times New Roman" w:cs="Times New Roman"/>
                <w:lang w:eastAsia="ru-RU"/>
              </w:rPr>
              <w:t xml:space="preserve"> — 1 час линии консультаций</w:t>
            </w:r>
            <w:r>
              <w:rPr>
                <w:rFonts w:ascii="Verdana" w:hAnsi="Verdana" w:eastAsia="Times New Roman" w:cs="Times New Roman"/>
                <w:lang w:eastAsia="ru-RU"/>
              </w:rPr>
            </w:r>
          </w:p>
          <w:p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lang w:eastAsia="ru-RU"/>
              </w:rPr>
            </w:pPr>
            <w:r>
              <w:rPr>
                <w:rFonts w:ascii="Verdana" w:hAnsi="Verdana" w:eastAsia="Times New Roman" w:cs="Times New Roman"/>
                <w:lang w:eastAsia="ru-RU"/>
              </w:rPr>
              <w:t xml:space="preserve">отсутствие необходимости оплачивать дополнительные 3 месяца</w:t>
            </w:r>
            <w:r>
              <w:rPr>
                <w:rFonts w:ascii="Verdana" w:hAnsi="Verdana" w:eastAsia="Times New Roman" w:cs="Times New Roman"/>
                <w:lang w:eastAsia="ru-RU"/>
              </w:rPr>
            </w:r>
          </w:p>
          <w:p>
            <w:pPr>
              <w:spacing w:before="100" w:beforeAutospacing="1" w:after="100" w:afterAutospacing="1" w:line="240" w:lineRule="auto"/>
              <w:rPr>
                <w:rFonts w:ascii="Verdana" w:hAnsi="Verdana" w:eastAsia="Times New Roman" w:cs="Times New Roman"/>
                <w:b/>
                <w:bCs/>
                <w:lang w:eastAsia="ru-RU"/>
              </w:rPr>
              <w:pBdr>
                <w:left w:val="single" w:color="000000" w:sz="4" w:space="4"/>
                <w:bottom w:val="single" w:color="000000" w:sz="4" w:space="1"/>
                <w:right w:val="single" w:color="000000" w:sz="4" w:space="4"/>
                <w:between w:val="single" w:color="000000" w:sz="4" w:space="1"/>
              </w:pBdr>
              <w:outlineLvl w:val="2"/>
            </w:pP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  <w:t xml:space="preserve">Условия подключения</w:t>
            </w:r>
            <w:r>
              <w:rPr>
                <w:rFonts w:ascii="Verdana" w:hAnsi="Verdana" w:eastAsia="Times New Roman" w:cs="Times New Roman"/>
                <w:b/>
                <w:bCs/>
                <w:lang w:eastAsia="ru-RU"/>
              </w:rPr>
            </w:r>
          </w:p>
          <w:tbl>
            <w:tblPr>
              <w:tblW w:w="0" w:type="auto"/>
              <w:tblCellSpacing w:w="15" w:type="dxa"/>
              <w:tblLayout w:type="fixed"/>
              <w:tblCellMar>
                <w:left w:w="15" w:type="dxa"/>
                <w:top w:w="15" w:type="dxa"/>
                <w:right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3660"/>
              <w:gridCol w:w="2564"/>
            </w:tblGrid>
            <w:tr>
              <w:tblPrEx/>
              <w:trPr>
                <w:tblCellSpacing w:w="15" w:type="dxa"/>
                <w:tblHeader/>
              </w:trPr>
              <w:tc>
                <w:tcPr>
                  <w:tcW w:w="3615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spacing w:after="0" w:line="240" w:lineRule="auto"/>
                    <w:rPr>
                      <w:rFonts w:ascii="Verdana" w:hAnsi="Verdana" w:eastAsia="Times New Roman" w:cs="Times New Roman"/>
                      <w:b/>
                      <w:bCs/>
                      <w:lang w:eastAsia="ru-RU"/>
                    </w:rPr>
                    <w:pBdr>
                      <w:left w:val="single" w:color="000000" w:sz="4" w:space="4"/>
                      <w:bottom w:val="single" w:color="000000" w:sz="4" w:space="1"/>
                      <w:right w:val="single" w:color="000000" w:sz="4" w:space="4"/>
                      <w:between w:val="single" w:color="000000" w:sz="4" w:space="1"/>
                    </w:pBdr>
                    <w:framePr w:hSpace="180" w:wrap="around" w:vAnchor="text" w:hAnchor="margin" w:y="145"/>
                  </w:pPr>
                  <w:r>
                    <w:rPr>
                      <w:rFonts w:ascii="Verdana" w:hAnsi="Verdana" w:eastAsia="Times New Roman" w:cs="Times New Roman"/>
                      <w:b/>
                      <w:bCs/>
                      <w:lang w:eastAsia="ru-RU"/>
                    </w:rPr>
                    <w:t xml:space="preserve">Условие</w:t>
                  </w:r>
                  <w:r>
                    <w:rPr>
                      <w:rFonts w:ascii="Verdana" w:hAnsi="Verdana" w:eastAsia="Times New Roman" w:cs="Times New Roman"/>
                      <w:b/>
                      <w:bCs/>
                      <w:lang w:eastAsia="ru-RU"/>
                    </w:rPr>
                  </w:r>
                </w:p>
              </w:tc>
              <w:tc>
                <w:tcPr>
                  <w:tcW w:w="2519" w:type="dxa"/>
                  <w:vAlign w:val="center"/>
                  <w:textDirection w:val="lrTb"/>
                  <w:noWrap w:val="false"/>
                </w:tcPr>
                <w:p>
                  <w:pPr>
                    <w:jc w:val="right"/>
                    <w:spacing w:after="0" w:line="240" w:lineRule="auto"/>
                    <w:rPr>
                      <w:rFonts w:ascii="Verdana" w:hAnsi="Verdana" w:eastAsia="Times New Roman" w:cs="Times New Roman"/>
                      <w:b/>
                      <w:bCs/>
                      <w:lang w:eastAsia="ru-RU"/>
                    </w:rPr>
                    <w:pBdr>
                      <w:left w:val="single" w:color="000000" w:sz="4" w:space="4"/>
                      <w:bottom w:val="single" w:color="000000" w:sz="4" w:space="1"/>
                      <w:right w:val="single" w:color="000000" w:sz="4" w:space="4"/>
                      <w:between w:val="single" w:color="000000" w:sz="4" w:space="1"/>
                    </w:pBdr>
                    <w:framePr w:hSpace="180" w:wrap="around" w:vAnchor="text" w:hAnchor="margin" w:y="145"/>
                  </w:pPr>
                  <w:r>
                    <w:rPr>
                      <w:rFonts w:ascii="Verdana" w:hAnsi="Verdana" w:eastAsia="Times New Roman" w:cs="Times New Roman"/>
                      <w:b/>
                      <w:bCs/>
                      <w:lang w:eastAsia="ru-RU"/>
                    </w:rPr>
                    <w:t xml:space="preserve">Стоимость</w:t>
                  </w:r>
                  <w:r>
                    <w:rPr>
                      <w:rFonts w:ascii="Verdana" w:hAnsi="Verdana" w:eastAsia="Times New Roman" w:cs="Times New Roman"/>
                      <w:b/>
                      <w:bCs/>
                      <w:lang w:eastAsia="ru-RU"/>
                    </w:rPr>
                  </w:r>
                </w:p>
              </w:tc>
            </w:tr>
            <w:tr>
              <w:tblPrEx/>
              <w:trPr>
                <w:tblCellSpacing w:w="15" w:type="dxa"/>
              </w:trPr>
              <w:tc>
                <w:tcPr>
                  <w:tcW w:w="3615" w:type="dxa"/>
                  <w:vAlign w:val="center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Verdana" w:hAnsi="Verdana" w:eastAsia="Times New Roman" w:cs="Times New Roman"/>
                      <w:lang w:eastAsia="ru-RU"/>
                    </w:rPr>
                    <w:pBdr>
                      <w:left w:val="single" w:color="000000" w:sz="4" w:space="4"/>
                      <w:bottom w:val="single" w:color="000000" w:sz="4" w:space="1"/>
                      <w:right w:val="single" w:color="000000" w:sz="4" w:space="4"/>
                      <w:between w:val="single" w:color="000000" w:sz="4" w:space="1"/>
                    </w:pBdr>
                    <w:framePr w:hSpace="180" w:wrap="around" w:vAnchor="text" w:hAnchor="margin" w:y="145"/>
                  </w:pPr>
                  <w:r>
                    <w:rPr>
                      <w:rFonts w:ascii="Verdana" w:hAnsi="Verdana" w:eastAsia="Times New Roman" w:cs="Times New Roman"/>
                      <w:lang w:eastAsia="ru-RU"/>
                    </w:rPr>
                    <w:t xml:space="preserve">1 час линии консультаций</w:t>
                  </w:r>
                  <w:r>
                    <w:rPr>
                      <w:rFonts w:ascii="Verdana" w:hAnsi="Verdana" w:eastAsia="Times New Roman" w:cs="Times New Roman"/>
                      <w:lang w:eastAsia="ru-RU"/>
                    </w:rPr>
                  </w:r>
                </w:p>
              </w:tc>
              <w:tc>
                <w:tcPr>
                  <w:tcW w:w="2519" w:type="dxa"/>
                  <w:vAlign w:val="center"/>
                  <w:textDirection w:val="lrTb"/>
                  <w:noWrap w:val="false"/>
                </w:tcPr>
                <w:p>
                  <w:pPr>
                    <w:jc w:val="right"/>
                    <w:spacing w:after="0" w:line="240" w:lineRule="auto"/>
                    <w:rPr>
                      <w:rFonts w:ascii="Verdana" w:hAnsi="Verdana" w:eastAsia="Times New Roman" w:cs="Times New Roman"/>
                      <w:lang w:eastAsia="ru-RU"/>
                    </w:rPr>
                    <w:pBdr>
                      <w:left w:val="single" w:color="000000" w:sz="4" w:space="4"/>
                      <w:bottom w:val="single" w:color="000000" w:sz="4" w:space="1"/>
                      <w:right w:val="single" w:color="000000" w:sz="4" w:space="4"/>
                      <w:between w:val="single" w:color="000000" w:sz="4" w:space="1"/>
                    </w:pBdr>
                    <w:framePr w:hSpace="180" w:wrap="around" w:vAnchor="text" w:hAnchor="margin" w:y="145"/>
                  </w:pPr>
                  <w:r>
                    <w:rPr>
                      <w:rFonts w:ascii="Verdana" w:hAnsi="Verdana" w:eastAsia="Times New Roman" w:cs="Times New Roman"/>
                      <w:b/>
                      <w:bCs/>
                      <w:lang w:eastAsia="ru-RU"/>
                    </w:rPr>
                    <w:t xml:space="preserve">3 660 ₽</w:t>
                  </w:r>
                  <w:r>
                    <w:rPr>
                      <w:rFonts w:ascii="Verdana" w:hAnsi="Verdana" w:eastAsia="Times New Roman" w:cs="Times New Roman"/>
                      <w:lang w:eastAsia="ru-RU"/>
                    </w:rPr>
                  </w:r>
                </w:p>
              </w:tc>
            </w:tr>
            <w:tr>
              <w:tblPrEx/>
              <w:trPr>
                <w:tblCellSpacing w:w="15" w:type="dxa"/>
              </w:trPr>
              <w:tc>
                <w:tcPr>
                  <w:tcW w:w="3615" w:type="dxa"/>
                  <w:vAlign w:val="center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Verdana" w:hAnsi="Verdana" w:eastAsia="Times New Roman" w:cs="Times New Roman"/>
                      <w:lang w:eastAsia="ru-RU"/>
                    </w:rPr>
                    <w:pBdr>
                      <w:left w:val="single" w:color="000000" w:sz="4" w:space="4"/>
                      <w:bottom w:val="single" w:color="000000" w:sz="4" w:space="1"/>
                      <w:right w:val="single" w:color="000000" w:sz="4" w:space="4"/>
                      <w:between w:val="single" w:color="000000" w:sz="4" w:space="1"/>
                    </w:pBdr>
                    <w:framePr w:hSpace="180" w:wrap="around" w:vAnchor="text" w:hAnchor="margin" w:y="145"/>
                  </w:pPr>
                  <w:r>
                    <w:rPr>
                      <w:rFonts w:ascii="Verdana" w:hAnsi="Verdana" w:eastAsia="Times New Roman" w:cs="Times New Roman"/>
                      <w:lang w:eastAsia="ru-RU"/>
                    </w:rPr>
                    <w:t xml:space="preserve">Пакет документов</w:t>
                  </w:r>
                  <w:r>
                    <w:rPr>
                      <w:rFonts w:ascii="Verdana" w:hAnsi="Verdana" w:eastAsia="Times New Roman" w:cs="Times New Roman"/>
                      <w:lang w:eastAsia="ru-RU"/>
                    </w:rPr>
                  </w:r>
                </w:p>
              </w:tc>
              <w:tc>
                <w:tcPr>
                  <w:tcW w:w="2519" w:type="dxa"/>
                  <w:vAlign w:val="center"/>
                  <w:textDirection w:val="lrTb"/>
                  <w:noWrap w:val="false"/>
                </w:tcPr>
                <w:p>
                  <w:pPr>
                    <w:jc w:val="right"/>
                    <w:spacing w:after="0" w:line="240" w:lineRule="auto"/>
                    <w:rPr>
                      <w:rFonts w:ascii="Verdana" w:hAnsi="Verdana" w:eastAsia="Times New Roman" w:cs="Times New Roman"/>
                      <w:lang w:eastAsia="ru-RU"/>
                    </w:rPr>
                    <w:pBdr>
                      <w:left w:val="single" w:color="000000" w:sz="4" w:space="4"/>
                      <w:bottom w:val="single" w:color="000000" w:sz="4" w:space="1"/>
                      <w:right w:val="single" w:color="000000" w:sz="4" w:space="4"/>
                      <w:between w:val="single" w:color="000000" w:sz="4" w:space="1"/>
                    </w:pBdr>
                    <w:framePr w:hSpace="180" w:wrap="around" w:vAnchor="text" w:hAnchor="margin" w:y="145"/>
                  </w:pPr>
                  <w:r>
                    <w:rPr>
                      <w:rFonts w:ascii="Verdana" w:hAnsi="Verdana" w:eastAsia="Times New Roman" w:cs="Times New Roman"/>
                      <w:b/>
                      <w:bCs/>
                      <w:lang w:eastAsia="ru-RU"/>
                    </w:rPr>
                    <w:t xml:space="preserve">на выбор</w:t>
                  </w:r>
                  <w:r>
                    <w:rPr>
                      <w:rFonts w:ascii="Verdana" w:hAnsi="Verdana" w:eastAsia="Times New Roman" w:cs="Times New Roman"/>
                      <w:lang w:eastAsia="ru-RU"/>
                    </w:rPr>
                  </w:r>
                </w:p>
              </w:tc>
            </w:tr>
            <w:tr>
              <w:tblPrEx/>
              <w:trPr>
                <w:tblCellSpacing w:w="15" w:type="dxa"/>
              </w:trPr>
              <w:tc>
                <w:tcPr>
                  <w:tcW w:w="3615" w:type="dxa"/>
                  <w:vAlign w:val="center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Verdana" w:hAnsi="Verdana" w:eastAsia="Times New Roman" w:cs="Times New Roman"/>
                      <w:lang w:eastAsia="ru-RU"/>
                    </w:rPr>
                    <w:pBdr>
                      <w:left w:val="single" w:color="000000" w:sz="4" w:space="4"/>
                      <w:bottom w:val="single" w:color="000000" w:sz="4" w:space="1"/>
                      <w:right w:val="single" w:color="000000" w:sz="4" w:space="4"/>
                      <w:between w:val="single" w:color="000000" w:sz="4" w:space="1"/>
                    </w:pBdr>
                    <w:framePr w:hSpace="180" w:wrap="around" w:vAnchor="text" w:hAnchor="margin" w:y="145"/>
                  </w:pPr>
                  <w:r>
                    <w:rPr>
                      <w:rFonts w:ascii="Verdana" w:hAnsi="Verdana" w:eastAsia="Times New Roman" w:cs="Times New Roman"/>
                      <w:lang w:eastAsia="ru-RU"/>
                    </w:rPr>
                    <w:t xml:space="preserve">Акционный демо-доступ</w:t>
                  </w:r>
                  <w:r>
                    <w:rPr>
                      <w:rFonts w:ascii="Verdana" w:hAnsi="Verdana" w:eastAsia="Times New Roman" w:cs="Times New Roman"/>
                      <w:lang w:eastAsia="ru-RU"/>
                    </w:rPr>
                  </w:r>
                </w:p>
              </w:tc>
              <w:tc>
                <w:tcPr>
                  <w:tcW w:w="2519" w:type="dxa"/>
                  <w:vAlign w:val="center"/>
                  <w:textDirection w:val="lrTb"/>
                  <w:noWrap w:val="false"/>
                </w:tcPr>
                <w:p>
                  <w:pPr>
                    <w:jc w:val="right"/>
                    <w:spacing w:after="0" w:line="240" w:lineRule="auto"/>
                    <w:rPr>
                      <w:rFonts w:ascii="Verdana" w:hAnsi="Verdana" w:eastAsia="Times New Roman" w:cs="Times New Roman"/>
                      <w:lang w:eastAsia="ru-RU"/>
                    </w:rPr>
                    <w:pBdr>
                      <w:left w:val="single" w:color="000000" w:sz="4" w:space="4"/>
                      <w:bottom w:val="single" w:color="000000" w:sz="4" w:space="1"/>
                      <w:right w:val="single" w:color="000000" w:sz="4" w:space="4"/>
                      <w:between w:val="single" w:color="000000" w:sz="4" w:space="1"/>
                    </w:pBdr>
                    <w:framePr w:hSpace="180" w:wrap="around" w:vAnchor="text" w:hAnchor="margin" w:y="145"/>
                  </w:pPr>
                  <w:r>
                    <w:rPr>
                      <w:rFonts w:ascii="Verdana" w:hAnsi="Verdana" w:eastAsia="Times New Roman" w:cs="Times New Roman"/>
                      <w:b/>
                      <w:bCs/>
                      <w:lang w:eastAsia="ru-RU"/>
                    </w:rPr>
                    <w:t xml:space="preserve">3 месяца</w:t>
                  </w:r>
                  <w:r>
                    <w:rPr>
                      <w:rFonts w:ascii="Verdana" w:hAnsi="Verdana" w:eastAsia="Times New Roman" w:cs="Times New Roman"/>
                      <w:lang w:eastAsia="ru-RU"/>
                    </w:rPr>
                  </w:r>
                </w:p>
              </w:tc>
            </w:tr>
            <w:tr>
              <w:tblPrEx/>
              <w:trPr>
                <w:tblCellSpacing w:w="15" w:type="dxa"/>
              </w:trPr>
              <w:tc>
                <w:tcPr>
                  <w:tcW w:w="3615" w:type="dxa"/>
                  <w:vAlign w:val="center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Verdana" w:hAnsi="Verdana" w:eastAsia="Times New Roman" w:cs="Times New Roman"/>
                      <w:lang w:eastAsia="ru-RU"/>
                    </w:rPr>
                    <w:pBdr>
                      <w:left w:val="single" w:color="000000" w:sz="4" w:space="4"/>
                      <w:bottom w:val="single" w:color="000000" w:sz="4" w:space="1"/>
                      <w:right w:val="single" w:color="000000" w:sz="4" w:space="4"/>
                      <w:between w:val="single" w:color="000000" w:sz="4" w:space="1"/>
                    </w:pBdr>
                    <w:framePr w:hSpace="180" w:wrap="around" w:vAnchor="text" w:hAnchor="margin" w:y="145"/>
                  </w:pPr>
                  <w:r>
                    <w:rPr>
                      <w:rFonts w:ascii="Verdana" w:hAnsi="Verdana" w:eastAsia="Times New Roman" w:cs="Times New Roman"/>
                      <w:lang w:eastAsia="ru-RU"/>
                    </w:rPr>
                    <w:t xml:space="preserve">Срок действия оплаченного пакета</w:t>
                  </w:r>
                  <w:r>
                    <w:rPr>
                      <w:rFonts w:ascii="Verdana" w:hAnsi="Verdana" w:eastAsia="Times New Roman" w:cs="Times New Roman"/>
                      <w:lang w:eastAsia="ru-RU"/>
                    </w:rPr>
                  </w:r>
                </w:p>
              </w:tc>
              <w:tc>
                <w:tcPr>
                  <w:tcW w:w="2519" w:type="dxa"/>
                  <w:vAlign w:val="center"/>
                  <w:textDirection w:val="lrTb"/>
                  <w:noWrap w:val="false"/>
                </w:tcPr>
                <w:p>
                  <w:pPr>
                    <w:jc w:val="right"/>
                    <w:spacing w:after="0" w:line="240" w:lineRule="auto"/>
                    <w:rPr>
                      <w:rFonts w:ascii="Verdana" w:hAnsi="Verdana" w:eastAsia="Times New Roman" w:cs="Times New Roman"/>
                      <w:lang w:eastAsia="ru-RU"/>
                    </w:rPr>
                    <w:pBdr>
                      <w:left w:val="single" w:color="000000" w:sz="4" w:space="4"/>
                      <w:bottom w:val="single" w:color="000000" w:sz="4" w:space="1"/>
                      <w:right w:val="single" w:color="000000" w:sz="4" w:space="4"/>
                      <w:between w:val="single" w:color="000000" w:sz="4" w:space="1"/>
                    </w:pBdr>
                    <w:framePr w:hSpace="180" w:wrap="around" w:vAnchor="text" w:hAnchor="margin" w:y="145"/>
                  </w:pPr>
                  <w:r>
                    <w:rPr>
                      <w:rFonts w:ascii="Verdana" w:hAnsi="Verdana" w:eastAsia="Times New Roman" w:cs="Times New Roman"/>
                      <w:b/>
                      <w:bCs/>
                      <w:lang w:eastAsia="ru-RU"/>
                    </w:rPr>
                    <w:t xml:space="preserve">начинается после демо</w:t>
                  </w:r>
                  <w:r>
                    <w:rPr>
                      <w:rFonts w:ascii="Verdana" w:hAnsi="Verdana" w:eastAsia="Times New Roman" w:cs="Times New Roman"/>
                      <w:lang w:eastAsia="ru-RU"/>
                    </w:rPr>
                  </w:r>
                </w:p>
              </w:tc>
            </w:tr>
            <w:tr>
              <w:tblPrEx/>
              <w:trPr>
                <w:tblCellSpacing w:w="15" w:type="dxa"/>
              </w:trPr>
              <w:tc>
                <w:tcPr>
                  <w:tcW w:w="3615" w:type="dxa"/>
                  <w:vAlign w:val="center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Verdana" w:hAnsi="Verdana" w:eastAsia="Times New Roman" w:cs="Times New Roman"/>
                      <w:lang w:eastAsia="ru-RU"/>
                    </w:rPr>
                    <w:pBdr>
                      <w:left w:val="single" w:color="000000" w:sz="4" w:space="4"/>
                      <w:bottom w:val="single" w:color="000000" w:sz="4" w:space="1"/>
                      <w:right w:val="single" w:color="000000" w:sz="4" w:space="4"/>
                      <w:between w:val="single" w:color="000000" w:sz="4" w:space="1"/>
                    </w:pBdr>
                    <w:framePr w:hSpace="180" w:wrap="around" w:vAnchor="text" w:hAnchor="margin" w:y="145"/>
                  </w:pPr>
                  <w:r>
                    <w:rPr>
                      <w:rFonts w:ascii="Verdana" w:hAnsi="Verdana" w:eastAsia="Times New Roman" w:cs="Times New Roman"/>
                      <w:lang w:eastAsia="ru-RU"/>
                    </w:rPr>
                    <w:t xml:space="preserve">Общий срок использования</w:t>
                  </w:r>
                  <w:r>
                    <w:rPr>
                      <w:rFonts w:ascii="Verdana" w:hAnsi="Verdana" w:eastAsia="Times New Roman" w:cs="Times New Roman"/>
                      <w:lang w:eastAsia="ru-RU"/>
                    </w:rPr>
                  </w:r>
                </w:p>
              </w:tc>
              <w:tc>
                <w:tcPr>
                  <w:tcW w:w="2519" w:type="dxa"/>
                  <w:vAlign w:val="center"/>
                  <w:textDirection w:val="lrTb"/>
                  <w:noWrap w:val="false"/>
                </w:tcPr>
                <w:p>
                  <w:pPr>
                    <w:jc w:val="right"/>
                    <w:spacing w:after="0" w:line="240" w:lineRule="auto"/>
                    <w:rPr>
                      <w:rFonts w:ascii="Verdana" w:hAnsi="Verdana" w:eastAsia="Times New Roman" w:cs="Times New Roman"/>
                      <w:lang w:eastAsia="ru-RU"/>
                    </w:rPr>
                    <w:pBdr>
                      <w:left w:val="single" w:color="000000" w:sz="4" w:space="4"/>
                      <w:bottom w:val="single" w:color="000000" w:sz="4" w:space="1"/>
                      <w:right w:val="single" w:color="000000" w:sz="4" w:space="4"/>
                      <w:between w:val="single" w:color="000000" w:sz="4" w:space="1"/>
                    </w:pBdr>
                    <w:framePr w:hSpace="180" w:wrap="around" w:vAnchor="text" w:hAnchor="margin" w:y="145"/>
                  </w:pPr>
                  <w:r>
                    <w:rPr>
                      <w:rFonts w:ascii="Verdana" w:hAnsi="Verdana" w:eastAsia="Times New Roman" w:cs="Times New Roman"/>
                      <w:b/>
                      <w:bCs/>
                      <w:lang w:eastAsia="ru-RU"/>
                    </w:rPr>
                    <w:t xml:space="preserve">15 месяцев</w:t>
                  </w:r>
                  <w:r>
                    <w:rPr>
                      <w:rFonts w:ascii="Verdana" w:hAnsi="Verdana" w:eastAsia="Times New Roman" w:cs="Times New Roman"/>
                      <w:lang w:eastAsia="ru-RU"/>
                    </w:rPr>
                  </w:r>
                </w:p>
              </w:tc>
            </w:tr>
          </w:tbl>
          <w:p>
            <w:pPr>
              <w:numPr>
                <w:ilvl w:val="0"/>
                <w:numId w:val="6"/>
              </w:numPr>
              <w:ind w:left="735" w:right="259"/>
              <w:spacing w:before="210" w:line="268" w:lineRule="auto"/>
              <w:widowControl w:val="off"/>
              <w:tabs>
                <w:tab w:val="left" w:pos="735" w:leader="none"/>
              </w:tabs>
              <w:rPr>
                <w:rFonts w:ascii="Verdana" w:hAnsi="Verdana" w:eastAsia="Times New Roman" w:cs="Verdana"/>
              </w:rPr>
            </w:pPr>
            <w:r>
              <w:rPr>
                <w:rFonts w:ascii="Verdana" w:hAnsi="Verdana" w:eastAsia="Times New Roman" w:cs="Times New Roman"/>
                <w:lang w:eastAsia="ru-RU"/>
              </w:rPr>
              <w:t xml:space="preserve">.</w:t>
            </w:r>
            <w:r>
              <w:rPr>
                <w:rFonts w:ascii="Verdana" w:hAnsi="Verdana" w:eastAsia="Times New Roman" w:cs="Verdana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Промотариф</w:t>
            </w:r>
            <w:r>
              <w:rPr>
                <w:rFonts w:ascii="Verdana" w:hAnsi="Verdana" w:eastAsia="Times New Roman" w:cs="Verdana"/>
                <w:spacing w:val="-9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для</w:t>
            </w:r>
            <w:r>
              <w:rPr>
                <w:rFonts w:ascii="Verdana" w:hAnsi="Verdana" w:eastAsia="Times New Roman" w:cs="Verdana"/>
                <w:spacing w:val="-8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новых</w:t>
            </w:r>
            <w:r>
              <w:rPr>
                <w:rFonts w:ascii="Verdana" w:hAnsi="Verdana" w:eastAsia="Times New Roman" w:cs="Verdana"/>
                <w:spacing w:val="-8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клиентов</w:t>
            </w:r>
            <w:r>
              <w:rPr>
                <w:rFonts w:ascii="Verdana" w:hAnsi="Verdana" w:eastAsia="Times New Roman" w:cs="Verdana"/>
                <w:spacing w:val="-8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Доки</w:t>
            </w:r>
            <w:r>
              <w:rPr>
                <w:rFonts w:ascii="Verdana" w:hAnsi="Verdana" w:eastAsia="Times New Roman" w:cs="Verdana"/>
                <w:spacing w:val="-6"/>
              </w:rPr>
              <w:t xml:space="preserve"> </w:t>
            </w:r>
            <w:r>
              <w:rPr>
                <w:rFonts w:ascii="Verdana" w:hAnsi="Verdana" w:eastAsia="Times New Roman" w:cs="Verdana"/>
                <w:color w:val="4d5156"/>
              </w:rPr>
              <w:t xml:space="preserve">—</w:t>
            </w:r>
            <w:r>
              <w:rPr>
                <w:rFonts w:ascii="Verdana" w:hAnsi="Verdana" w:eastAsia="Times New Roman" w:cs="Verdana"/>
                <w:color w:val="4d5156"/>
                <w:spacing w:val="-8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3</w:t>
            </w:r>
            <w:r>
              <w:rPr>
                <w:rFonts w:ascii="Verdana" w:hAnsi="Verdana" w:eastAsia="Times New Roman" w:cs="Verdana"/>
                <w:spacing w:val="-8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месяца</w:t>
            </w:r>
            <w:r>
              <w:rPr>
                <w:rFonts w:ascii="Verdana" w:hAnsi="Verdana" w:eastAsia="Times New Roman" w:cs="Verdana"/>
                <w:spacing w:val="-8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работы</w:t>
            </w:r>
            <w:r>
              <w:rPr>
                <w:rFonts w:ascii="Verdana" w:hAnsi="Verdana" w:eastAsia="Times New Roman" w:cs="Verdana"/>
                <w:spacing w:val="-8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в</w:t>
            </w:r>
            <w:r>
              <w:rPr>
                <w:rFonts w:ascii="Verdana" w:hAnsi="Verdana" w:eastAsia="Times New Roman" w:cs="Verdana"/>
                <w:spacing w:val="-8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Доки</w:t>
            </w:r>
            <w:r>
              <w:rPr>
                <w:rFonts w:ascii="Verdana" w:hAnsi="Verdana" w:eastAsia="Times New Roman" w:cs="Verdana"/>
                <w:spacing w:val="-8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без</w:t>
            </w:r>
            <w:r>
              <w:rPr>
                <w:rFonts w:ascii="Verdana" w:hAnsi="Verdana" w:eastAsia="Times New Roman" w:cs="Verdana"/>
                <w:spacing w:val="-8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ограничений</w:t>
            </w:r>
            <w:r>
              <w:rPr>
                <w:rFonts w:ascii="Verdana" w:hAnsi="Verdana" w:eastAsia="Times New Roman" w:cs="Verdana"/>
                <w:spacing w:val="-8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по </w:t>
            </w:r>
            <w:r>
              <w:rPr>
                <w:rFonts w:ascii="Verdana" w:hAnsi="Verdana" w:eastAsia="Times New Roman" w:cs="Verdana"/>
                <w:spacing w:val="-6"/>
              </w:rPr>
              <w:t xml:space="preserve">количеству</w:t>
            </w:r>
            <w:r>
              <w:rPr>
                <w:rFonts w:ascii="Verdana" w:hAnsi="Verdana" w:eastAsia="Times New Roman" w:cs="Verdana"/>
                <w:spacing w:val="-24"/>
              </w:rPr>
              <w:t xml:space="preserve"> </w:t>
            </w:r>
            <w:r>
              <w:rPr>
                <w:rFonts w:ascii="Verdana" w:hAnsi="Verdana" w:eastAsia="Times New Roman" w:cs="Verdana"/>
                <w:spacing w:val="-6"/>
              </w:rPr>
              <w:t xml:space="preserve">отправляемых</w:t>
            </w:r>
            <w:r>
              <w:rPr>
                <w:rFonts w:ascii="Verdana" w:hAnsi="Verdana" w:eastAsia="Times New Roman" w:cs="Verdana"/>
                <w:spacing w:val="-24"/>
              </w:rPr>
              <w:t xml:space="preserve"> </w:t>
            </w:r>
            <w:r>
              <w:rPr>
                <w:rFonts w:ascii="Verdana" w:hAnsi="Verdana" w:eastAsia="Times New Roman" w:cs="Verdana"/>
                <w:spacing w:val="-6"/>
              </w:rPr>
              <w:t xml:space="preserve">документов</w:t>
            </w:r>
            <w:r>
              <w:rPr>
                <w:rFonts w:ascii="Verdana" w:hAnsi="Verdana" w:eastAsia="Times New Roman" w:cs="Verdana"/>
                <w:spacing w:val="-24"/>
              </w:rPr>
              <w:t xml:space="preserve"> </w:t>
            </w:r>
            <w:r>
              <w:rPr>
                <w:rFonts w:ascii="Verdana" w:hAnsi="Verdana" w:eastAsia="Times New Roman" w:cs="Verdana"/>
                <w:spacing w:val="-24"/>
              </w:rPr>
              <w:t xml:space="preserve"> при</w:t>
            </w:r>
            <w:r>
              <w:rPr>
                <w:rFonts w:ascii="Verdana" w:hAnsi="Verdana" w:eastAsia="Times New Roman" w:cs="Verdana"/>
                <w:spacing w:val="-24"/>
              </w:rPr>
              <w:t xml:space="preserve"> покупке любого пакета документов</w:t>
            </w:r>
            <w:r>
              <w:rPr>
                <w:rFonts w:ascii="Verdana" w:hAnsi="Verdana" w:eastAsia="Times New Roman" w:cs="Verdana"/>
                <w:spacing w:val="-6"/>
              </w:rPr>
              <w:t xml:space="preserve">*</w:t>
            </w:r>
            <w:r>
              <w:rPr>
                <w:rFonts w:ascii="Verdana" w:hAnsi="Verdana" w:eastAsia="Times New Roman" w:cs="Verdana"/>
              </w:rPr>
            </w:r>
          </w:p>
          <w:p>
            <w:pPr>
              <w:ind w:left="735" w:right="259"/>
              <w:spacing w:before="210" w:line="268" w:lineRule="auto"/>
              <w:widowControl w:val="off"/>
              <w:tabs>
                <w:tab w:val="left" w:pos="735" w:leader="none"/>
              </w:tabs>
              <w:rPr>
                <w:rFonts w:ascii="Verdana" w:hAnsi="Verdana" w:eastAsia="Times New Roman" w:cs="Verdana"/>
              </w:rPr>
            </w:pPr>
            <w:r>
              <w:rPr>
                <w:rFonts w:ascii="Verdana" w:hAnsi="Verdana" w:eastAsia="Times New Roman" w:cs="Verdana"/>
              </w:rPr>
            </w:r>
            <w:r>
              <w:rPr>
                <w:rFonts w:ascii="Verdana" w:hAnsi="Verdana" w:eastAsia="Times New Roman" w:cs="Verdana"/>
              </w:rPr>
            </w:r>
          </w:p>
          <w:p>
            <w:pPr>
              <w:ind w:left="735"/>
              <w:spacing w:before="1" w:line="240" w:lineRule="auto"/>
              <w:widowControl w:val="off"/>
              <w:rPr>
                <w:rFonts w:ascii="Verdana" w:hAnsi="Verdana" w:eastAsia="Times New Roman" w:cs="Verdana"/>
                <w:i/>
              </w:rPr>
            </w:pPr>
            <w:r>
              <w:rPr>
                <w:rFonts w:ascii="Verdana" w:hAnsi="Verdana" w:eastAsia="Times New Roman" w:cs="Verdana"/>
                <w:i/>
              </w:rPr>
              <w:t xml:space="preserve">*</w:t>
            </w:r>
            <w:r>
              <w:rPr>
                <w:rFonts w:ascii="Verdana" w:hAnsi="Verdana" w:eastAsia="Times New Roman" w:cs="Verdana"/>
                <w:i/>
                <w:spacing w:val="-16"/>
              </w:rPr>
              <w:t xml:space="preserve"> </w:t>
            </w:r>
            <w:r>
              <w:rPr>
                <w:rFonts w:ascii="Verdana" w:hAnsi="Verdana" w:eastAsia="Times New Roman" w:cs="Verdana"/>
                <w:i/>
              </w:rPr>
              <w:t xml:space="preserve">Промотариф</w:t>
            </w:r>
            <w:r>
              <w:rPr>
                <w:rFonts w:ascii="Verdana" w:hAnsi="Verdana" w:eastAsia="Times New Roman" w:cs="Verdana"/>
                <w:i/>
                <w:spacing w:val="-16"/>
              </w:rPr>
              <w:t xml:space="preserve"> </w:t>
            </w:r>
            <w:r>
              <w:rPr>
                <w:rFonts w:ascii="Verdana" w:hAnsi="Verdana" w:eastAsia="Times New Roman" w:cs="Verdana"/>
                <w:i/>
              </w:rPr>
              <w:t xml:space="preserve">недоступен</w:t>
            </w:r>
            <w:r>
              <w:rPr>
                <w:rFonts w:ascii="Verdana" w:hAnsi="Verdana" w:eastAsia="Times New Roman" w:cs="Verdana"/>
                <w:i/>
                <w:spacing w:val="-16"/>
              </w:rPr>
              <w:t xml:space="preserve"> </w:t>
            </w:r>
            <w:r>
              <w:rPr>
                <w:rFonts w:ascii="Verdana" w:hAnsi="Verdana" w:eastAsia="Times New Roman" w:cs="Verdana"/>
                <w:i/>
              </w:rPr>
              <w:t xml:space="preserve">клиентам</w:t>
            </w:r>
            <w:r>
              <w:rPr>
                <w:rFonts w:ascii="Verdana" w:hAnsi="Verdana" w:eastAsia="Times New Roman" w:cs="Verdana"/>
                <w:i/>
                <w:spacing w:val="-15"/>
              </w:rPr>
              <w:t xml:space="preserve"> </w:t>
            </w:r>
            <w:r>
              <w:rPr>
                <w:rFonts w:ascii="Verdana" w:hAnsi="Verdana" w:eastAsia="Times New Roman" w:cs="Verdana"/>
                <w:i/>
              </w:rPr>
              <w:t xml:space="preserve">с</w:t>
            </w:r>
            <w:r>
              <w:rPr>
                <w:rFonts w:ascii="Verdana" w:hAnsi="Verdana" w:eastAsia="Times New Roman" w:cs="Verdana"/>
                <w:i/>
                <w:spacing w:val="-16"/>
              </w:rPr>
              <w:t xml:space="preserve"> </w:t>
            </w:r>
            <w:r>
              <w:rPr>
                <w:rFonts w:ascii="Verdana" w:hAnsi="Verdana" w:eastAsia="Times New Roman" w:cs="Verdana"/>
                <w:i/>
              </w:rPr>
              <w:t xml:space="preserve">наличием</w:t>
            </w:r>
            <w:r>
              <w:rPr>
                <w:rFonts w:ascii="Verdana" w:hAnsi="Verdana" w:eastAsia="Times New Roman" w:cs="Verdana"/>
                <w:i/>
                <w:spacing w:val="-16"/>
              </w:rPr>
              <w:t xml:space="preserve"> </w:t>
            </w:r>
            <w:r>
              <w:rPr>
                <w:rFonts w:ascii="Verdana" w:hAnsi="Verdana" w:eastAsia="Times New Roman" w:cs="Verdana"/>
                <w:i/>
              </w:rPr>
              <w:t xml:space="preserve">учетной</w:t>
            </w:r>
            <w:r>
              <w:rPr>
                <w:rFonts w:ascii="Verdana" w:hAnsi="Verdana" w:eastAsia="Times New Roman" w:cs="Verdana"/>
                <w:i/>
                <w:spacing w:val="-16"/>
              </w:rPr>
              <w:t xml:space="preserve"> </w:t>
            </w:r>
            <w:r>
              <w:rPr>
                <w:rFonts w:ascii="Verdana" w:hAnsi="Verdana" w:eastAsia="Times New Roman" w:cs="Verdana"/>
                <w:i/>
              </w:rPr>
              <w:t xml:space="preserve">записи</w:t>
            </w:r>
            <w:r>
              <w:rPr>
                <w:rFonts w:ascii="Verdana" w:hAnsi="Verdana" w:eastAsia="Times New Roman" w:cs="Verdana"/>
                <w:i/>
                <w:spacing w:val="-15"/>
              </w:rPr>
              <w:t xml:space="preserve"> </w:t>
            </w:r>
            <w:r>
              <w:rPr>
                <w:rFonts w:ascii="Verdana" w:hAnsi="Verdana" w:eastAsia="Times New Roman" w:cs="Verdana"/>
                <w:i/>
              </w:rPr>
              <w:t xml:space="preserve">в</w:t>
            </w:r>
            <w:r>
              <w:rPr>
                <w:rFonts w:ascii="Verdana" w:hAnsi="Verdana" w:eastAsia="Times New Roman" w:cs="Verdana"/>
                <w:i/>
                <w:spacing w:val="-16"/>
              </w:rPr>
              <w:t xml:space="preserve"> </w:t>
            </w:r>
            <w:r>
              <w:rPr>
                <w:rFonts w:ascii="Verdana" w:hAnsi="Verdana" w:eastAsia="Times New Roman" w:cs="Verdana"/>
                <w:i/>
              </w:rPr>
              <w:t xml:space="preserve">сервисе</w:t>
            </w:r>
            <w:r>
              <w:rPr>
                <w:rFonts w:ascii="Verdana" w:hAnsi="Verdana" w:eastAsia="Times New Roman" w:cs="Verdana"/>
                <w:i/>
                <w:spacing w:val="-16"/>
              </w:rPr>
              <w:t xml:space="preserve"> </w:t>
            </w:r>
            <w:r>
              <w:rPr>
                <w:rFonts w:ascii="Verdana" w:hAnsi="Verdana" w:eastAsia="Times New Roman" w:cs="Verdana"/>
                <w:i/>
                <w:spacing w:val="-2"/>
              </w:rPr>
              <w:t xml:space="preserve">Астрал.ЭДО</w:t>
            </w:r>
            <w:r>
              <w:rPr>
                <w:rFonts w:ascii="Verdana" w:hAnsi="Verdana" w:eastAsia="Times New Roman" w:cs="Verdana"/>
                <w:i/>
              </w:rPr>
            </w:r>
          </w:p>
          <w:p>
            <w:pPr>
              <w:spacing w:before="50" w:line="240" w:lineRule="auto"/>
              <w:widowControl w:val="off"/>
              <w:rPr>
                <w:rFonts w:ascii="Verdana" w:hAnsi="Verdana" w:eastAsia="Times New Roman" w:cs="Verdana"/>
                <w:i/>
              </w:rPr>
            </w:pPr>
            <w:r>
              <w:rPr>
                <w:rFonts w:ascii="Verdana" w:hAnsi="Verdana" w:eastAsia="Times New Roman" w:cs="Verdana"/>
                <w:i/>
              </w:rPr>
            </w:r>
            <w:r>
              <w:rPr>
                <w:rFonts w:ascii="Verdana" w:hAnsi="Verdana" w:eastAsia="Times New Roman" w:cs="Verdana"/>
                <w:i/>
              </w:rPr>
            </w:r>
          </w:p>
          <w:p>
            <w:pPr>
              <w:numPr>
                <w:ilvl w:val="0"/>
                <w:numId w:val="6"/>
              </w:numPr>
              <w:ind w:left="735" w:right="482"/>
              <w:spacing w:before="1" w:line="268" w:lineRule="auto"/>
              <w:widowControl w:val="off"/>
              <w:tabs>
                <w:tab w:val="left" w:pos="735" w:leader="none"/>
              </w:tabs>
              <w:rPr>
                <w:rFonts w:ascii="Verdana" w:hAnsi="Verdana" w:eastAsia="Times New Roman" w:cs="Verdana"/>
              </w:rPr>
            </w:pPr>
            <w:r>
              <w:rPr>
                <w:rFonts w:ascii="Verdana" w:hAnsi="Verdana" w:eastAsia="Times New Roman" w:cs="Verdana"/>
              </w:rPr>
              <w:t xml:space="preserve">Входящие документы </w:t>
            </w:r>
            <w:r>
              <w:rPr>
                <w:rFonts w:ascii="Verdana" w:hAnsi="Verdana" w:eastAsia="Times New Roman" w:cs="Verdana"/>
                <w:color w:val="4d5156"/>
              </w:rPr>
              <w:t xml:space="preserve">— можно подписывать входящие документы от контрагентов </w:t>
            </w:r>
            <w:r>
              <w:rPr>
                <w:rFonts w:ascii="Verdana" w:hAnsi="Verdana" w:eastAsia="Times New Roman" w:cs="Verdana"/>
                <w:color w:val="4d5156"/>
              </w:rPr>
              <w:t xml:space="preserve">без</w:t>
            </w:r>
            <w:r>
              <w:rPr>
                <w:rFonts w:ascii="Verdana" w:hAnsi="Verdana" w:eastAsia="Times New Roman" w:cs="Verdana"/>
                <w:color w:val="4d5156"/>
                <w:spacing w:val="-34"/>
              </w:rPr>
              <w:t xml:space="preserve"> </w:t>
            </w:r>
            <w:r>
              <w:rPr>
                <w:rFonts w:ascii="Verdana" w:hAnsi="Verdana" w:eastAsia="Times New Roman" w:cs="Verdana"/>
                <w:color w:val="4d5156"/>
              </w:rPr>
              <w:t xml:space="preserve">приобретения</w:t>
            </w:r>
            <w:r>
              <w:rPr>
                <w:rFonts w:ascii="Verdana" w:hAnsi="Verdana" w:eastAsia="Times New Roman" w:cs="Verdana"/>
                <w:color w:val="4d5156"/>
                <w:spacing w:val="-34"/>
              </w:rPr>
              <w:t xml:space="preserve"> </w:t>
            </w:r>
            <w:r>
              <w:rPr>
                <w:rFonts w:ascii="Verdana" w:hAnsi="Verdana" w:eastAsia="Times New Roman" w:cs="Verdana"/>
                <w:color w:val="4d5156"/>
              </w:rPr>
              <w:t xml:space="preserve">тарифа</w:t>
            </w:r>
            <w:r>
              <w:rPr>
                <w:rFonts w:ascii="Verdana" w:hAnsi="Verdana" w:eastAsia="Times New Roman" w:cs="Verdana"/>
              </w:rPr>
            </w:r>
          </w:p>
          <w:p>
            <w:pPr>
              <w:ind w:left="15"/>
              <w:spacing w:before="271" w:line="240" w:lineRule="auto"/>
              <w:widowControl w:val="off"/>
              <w:rPr>
                <w:rFonts w:ascii="Verdana" w:hAnsi="Verdana" w:eastAsia="Times New Roman" w:cs="Verdana"/>
              </w:rPr>
            </w:pPr>
            <w:r>
              <w:rPr>
                <w:rFonts w:ascii="Verdana" w:hAnsi="Verdana" w:eastAsia="Times New Roman" w:cs="Verdana"/>
                <w:color w:val="333333"/>
              </w:rPr>
              <w:t xml:space="preserve">Для</w:t>
            </w:r>
            <w:r>
              <w:rPr>
                <w:rFonts w:ascii="Verdana" w:hAnsi="Verdana" w:eastAsia="Times New Roman" w:cs="Verdana"/>
                <w:color w:val="333333"/>
                <w:spacing w:val="-8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платных</w:t>
            </w:r>
            <w:r>
              <w:rPr>
                <w:rFonts w:ascii="Verdana" w:hAnsi="Verdana" w:eastAsia="Times New Roman" w:cs="Verdana"/>
                <w:color w:val="333333"/>
                <w:spacing w:val="-7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тарифов</w:t>
            </w:r>
            <w:r>
              <w:rPr>
                <w:rFonts w:ascii="Verdana" w:hAnsi="Verdana" w:eastAsia="Times New Roman" w:cs="Verdana"/>
                <w:color w:val="333333"/>
                <w:spacing w:val="-7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Доки</w:t>
            </w:r>
            <w:r>
              <w:rPr>
                <w:rFonts w:ascii="Verdana" w:hAnsi="Verdana" w:eastAsia="Times New Roman" w:cs="Verdana"/>
                <w:color w:val="333333"/>
                <w:spacing w:val="-8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действуют</w:t>
            </w:r>
            <w:r>
              <w:rPr>
                <w:rFonts w:ascii="Verdana" w:hAnsi="Verdana" w:eastAsia="Times New Roman" w:cs="Verdana"/>
                <w:color w:val="333333"/>
                <w:spacing w:val="-7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следующие</w:t>
            </w:r>
            <w:r>
              <w:rPr>
                <w:rFonts w:ascii="Verdana" w:hAnsi="Verdana" w:eastAsia="Times New Roman" w:cs="Verdana"/>
                <w:color w:val="333333"/>
                <w:spacing w:val="-7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2"/>
              </w:rPr>
              <w:t xml:space="preserve">правила:</w:t>
            </w:r>
            <w:r>
              <w:rPr>
                <w:rFonts w:ascii="Verdana" w:hAnsi="Verdana" w:eastAsia="Times New Roman" w:cs="Verdana"/>
              </w:rPr>
            </w:r>
          </w:p>
          <w:p>
            <w:pPr>
              <w:spacing w:before="103" w:line="240" w:lineRule="auto"/>
              <w:widowControl w:val="off"/>
              <w:rPr>
                <w:rFonts w:ascii="Verdana" w:hAnsi="Verdana" w:eastAsia="Times New Roman" w:cs="Verdana"/>
              </w:rPr>
            </w:pPr>
            <w:r>
              <w:rPr>
                <w:rFonts w:ascii="Verdana" w:hAnsi="Verdana" w:eastAsia="Times New Roman" w:cs="Verdana"/>
              </w:rPr>
            </w:r>
            <w:r>
              <w:rPr>
                <w:rFonts w:ascii="Verdana" w:hAnsi="Verdana" w:eastAsia="Times New Roman" w:cs="Verdana"/>
              </w:rPr>
            </w:r>
          </w:p>
          <w:p>
            <w:pPr>
              <w:numPr>
                <w:ilvl w:val="1"/>
                <w:numId w:val="6"/>
              </w:numPr>
              <w:ind w:left="1030" w:hanging="357"/>
              <w:spacing w:line="240" w:lineRule="auto"/>
              <w:widowControl w:val="off"/>
              <w:tabs>
                <w:tab w:val="left" w:pos="1030" w:leader="none"/>
              </w:tabs>
              <w:rPr>
                <w:rFonts w:ascii="Verdana" w:hAnsi="Verdana" w:eastAsia="Times New Roman" w:cs="Verdana"/>
              </w:rPr>
            </w:pPr>
            <w:r>
              <w:rPr>
                <w:rFonts w:ascii="Verdana" w:hAnsi="Verdana" w:eastAsia="Times New Roman" w:cs="Verdana"/>
                <w:color w:val="333333"/>
              </w:rPr>
              <w:t xml:space="preserve">срок</w:t>
            </w:r>
            <w:r>
              <w:rPr>
                <w:rFonts w:ascii="Verdana" w:hAnsi="Verdana" w:eastAsia="Times New Roman" w:cs="Verdana"/>
                <w:color w:val="333333"/>
                <w:spacing w:val="-24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действия</w:t>
            </w:r>
            <w:r>
              <w:rPr>
                <w:rFonts w:ascii="Verdana" w:hAnsi="Verdana" w:eastAsia="Times New Roman" w:cs="Verdana"/>
                <w:spacing w:val="-23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лицензий</w:t>
            </w:r>
            <w:r>
              <w:rPr>
                <w:rFonts w:ascii="Verdana" w:hAnsi="Verdana" w:eastAsia="Times New Roman" w:cs="Verdana"/>
                <w:spacing w:val="-23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на</w:t>
            </w:r>
            <w:r>
              <w:rPr>
                <w:rFonts w:ascii="Verdana" w:hAnsi="Verdana" w:eastAsia="Times New Roman" w:cs="Verdana"/>
                <w:spacing w:val="-23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тарифы</w:t>
            </w:r>
            <w:r>
              <w:rPr>
                <w:rFonts w:ascii="Verdana" w:hAnsi="Verdana" w:eastAsia="Times New Roman" w:cs="Verdana"/>
                <w:spacing w:val="-25"/>
              </w:rPr>
              <w:t xml:space="preserve"> </w:t>
            </w:r>
            <w:r>
              <w:rPr>
                <w:rFonts w:ascii="Verdana" w:hAnsi="Verdana" w:eastAsia="Times New Roman" w:cs="Verdana"/>
                <w:color w:val="4d5156"/>
              </w:rPr>
              <w:t xml:space="preserve">—</w:t>
            </w:r>
            <w:r>
              <w:rPr>
                <w:rFonts w:ascii="Verdana" w:hAnsi="Verdana" w:eastAsia="Times New Roman" w:cs="Verdana"/>
                <w:color w:val="4d5156"/>
                <w:spacing w:val="-17"/>
              </w:rPr>
              <w:t xml:space="preserve"> </w:t>
            </w:r>
            <w:r>
              <w:rPr>
                <w:rFonts w:ascii="Verdana" w:hAnsi="Verdana" w:eastAsia="Times New Roman" w:cs="Verdana"/>
              </w:rPr>
              <w:t xml:space="preserve">1</w:t>
            </w:r>
            <w:r>
              <w:rPr>
                <w:rFonts w:ascii="Verdana" w:hAnsi="Verdana" w:eastAsia="Times New Roman" w:cs="Verdana"/>
                <w:spacing w:val="-23"/>
              </w:rPr>
              <w:t xml:space="preserve"> </w:t>
            </w:r>
            <w:r>
              <w:rPr>
                <w:rFonts w:ascii="Verdana" w:hAnsi="Verdana" w:eastAsia="Times New Roman" w:cs="Verdana"/>
                <w:spacing w:val="-4"/>
              </w:rPr>
              <w:t xml:space="preserve">год,</w:t>
            </w:r>
            <w:r>
              <w:rPr>
                <w:rFonts w:ascii="Verdana" w:hAnsi="Verdana" w:eastAsia="Times New Roman" w:cs="Verdana"/>
              </w:rPr>
            </w:r>
          </w:p>
          <w:p>
            <w:pPr>
              <w:numPr>
                <w:ilvl w:val="1"/>
                <w:numId w:val="6"/>
              </w:numPr>
              <w:ind w:left="1030" w:right="372"/>
              <w:spacing w:before="155" w:line="268" w:lineRule="auto"/>
              <w:widowControl w:val="off"/>
              <w:tabs>
                <w:tab w:val="left" w:pos="1030" w:leader="none"/>
              </w:tabs>
              <w:rPr>
                <w:rFonts w:ascii="Verdana" w:hAnsi="Verdana" w:eastAsia="Times New Roman" w:cs="Verdana"/>
                <w:color w:val="333333"/>
              </w:rPr>
            </w:pP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если</w:t>
            </w:r>
            <w:r>
              <w:rPr>
                <w:rFonts w:ascii="Verdana" w:hAnsi="Verdana" w:eastAsia="Times New Roman" w:cs="Verdana"/>
                <w:color w:val="333333"/>
                <w:spacing w:val="-39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фактическое</w:t>
            </w:r>
            <w:r>
              <w:rPr>
                <w:rFonts w:ascii="Verdana" w:hAnsi="Verdana" w:eastAsia="Times New Roman" w:cs="Verdana"/>
                <w:color w:val="333333"/>
                <w:spacing w:val="-37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количество</w:t>
            </w:r>
            <w:r>
              <w:rPr>
                <w:rFonts w:ascii="Verdana" w:hAnsi="Verdana" w:eastAsia="Times New Roman" w:cs="Verdana"/>
                <w:color w:val="333333"/>
                <w:spacing w:val="-37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отправленных</w:t>
            </w:r>
            <w:r>
              <w:rPr>
                <w:rFonts w:ascii="Verdana" w:hAnsi="Verdana" w:eastAsia="Times New Roman" w:cs="Verdana"/>
                <w:color w:val="333333"/>
                <w:spacing w:val="-37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документов</w:t>
            </w:r>
            <w:r>
              <w:rPr>
                <w:rFonts w:ascii="Verdana" w:hAnsi="Verdana" w:eastAsia="Times New Roman" w:cs="Verdana"/>
                <w:color w:val="333333"/>
                <w:spacing w:val="-38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превысит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количество документов в тарифе до истечения срока его действия, тариф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прекращает</w:t>
            </w:r>
            <w:r>
              <w:rPr>
                <w:rFonts w:ascii="Verdana" w:hAnsi="Verdana" w:eastAsia="Times New Roman" w:cs="Verdana"/>
                <w:color w:val="333333"/>
                <w:spacing w:val="-35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свое</w:t>
            </w:r>
            <w:r>
              <w:rPr>
                <w:rFonts w:ascii="Verdana" w:hAnsi="Verdana" w:eastAsia="Times New Roman" w:cs="Verdana"/>
                <w:color w:val="333333"/>
                <w:spacing w:val="-35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действие,</w:t>
            </w:r>
            <w:r>
              <w:rPr>
                <w:rFonts w:ascii="Verdana" w:hAnsi="Verdana" w:eastAsia="Times New Roman" w:cs="Verdana"/>
                <w:color w:val="333333"/>
                <w:spacing w:val="-35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для</w:t>
            </w:r>
            <w:r>
              <w:rPr>
                <w:rFonts w:ascii="Verdana" w:hAnsi="Verdana" w:eastAsia="Times New Roman" w:cs="Verdana"/>
                <w:color w:val="333333"/>
                <w:spacing w:val="-35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продолжения</w:t>
            </w:r>
            <w:r>
              <w:rPr>
                <w:rFonts w:ascii="Verdana" w:hAnsi="Verdana" w:eastAsia="Times New Roman" w:cs="Verdana"/>
                <w:color w:val="333333"/>
                <w:spacing w:val="-35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возможности</w:t>
            </w:r>
            <w:r>
              <w:rPr>
                <w:rFonts w:ascii="Verdana" w:hAnsi="Verdana" w:eastAsia="Times New Roman" w:cs="Verdana"/>
                <w:color w:val="333333"/>
                <w:spacing w:val="-35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отправлять </w:t>
            </w:r>
            <w:r>
              <w:rPr>
                <w:rFonts w:ascii="Verdana" w:hAnsi="Verdana" w:eastAsia="Times New Roman" w:cs="Verdana"/>
                <w:color w:val="333333"/>
                <w:spacing w:val="-8"/>
              </w:rPr>
              <w:t xml:space="preserve">документы</w:t>
            </w:r>
            <w:r>
              <w:rPr>
                <w:rFonts w:ascii="Verdana" w:hAnsi="Verdana" w:eastAsia="Times New Roman" w:cs="Verdana"/>
                <w:color w:val="333333"/>
                <w:spacing w:val="-25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8"/>
              </w:rPr>
              <w:t xml:space="preserve">необходимо</w:t>
            </w:r>
            <w:r>
              <w:rPr>
                <w:rFonts w:ascii="Verdana" w:hAnsi="Verdana" w:eastAsia="Times New Roman" w:cs="Verdana"/>
                <w:color w:val="333333"/>
                <w:spacing w:val="-25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8"/>
              </w:rPr>
              <w:t xml:space="preserve">подключить</w:t>
            </w:r>
            <w:r>
              <w:rPr>
                <w:rFonts w:ascii="Verdana" w:hAnsi="Verdana" w:eastAsia="Times New Roman" w:cs="Verdana"/>
                <w:color w:val="333333"/>
                <w:spacing w:val="-27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8"/>
              </w:rPr>
              <w:t xml:space="preserve">новый</w:t>
            </w:r>
            <w:r>
              <w:rPr>
                <w:rFonts w:ascii="Verdana" w:hAnsi="Verdana" w:eastAsia="Times New Roman" w:cs="Verdana"/>
                <w:color w:val="333333"/>
                <w:spacing w:val="-25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8"/>
              </w:rPr>
              <w:t xml:space="preserve">тариф,</w:t>
            </w:r>
            <w:r>
              <w:rPr>
                <w:rFonts w:ascii="Verdana" w:hAnsi="Verdana" w:eastAsia="Times New Roman" w:cs="Verdana"/>
                <w:color w:val="333333"/>
              </w:rPr>
            </w:r>
          </w:p>
          <w:p>
            <w:pPr>
              <w:numPr>
                <w:ilvl w:val="1"/>
                <w:numId w:val="6"/>
              </w:numPr>
              <w:ind w:left="1030" w:right="457"/>
              <w:spacing w:before="123" w:line="271" w:lineRule="auto"/>
              <w:widowControl w:val="off"/>
              <w:tabs>
                <w:tab w:val="left" w:pos="1030" w:leader="none"/>
              </w:tabs>
              <w:rPr>
                <w:rFonts w:ascii="Verdana" w:hAnsi="Verdana" w:eastAsia="Times New Roman" w:cs="Verdana"/>
                <w:color w:val="333333"/>
              </w:rPr>
            </w:pP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чем</w:t>
            </w:r>
            <w:r>
              <w:rPr>
                <w:rFonts w:ascii="Verdana" w:hAnsi="Verdana" w:eastAsia="Times New Roman" w:cs="Verdana"/>
                <w:color w:val="333333"/>
                <w:spacing w:val="-3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больше</w:t>
            </w:r>
            <w:r>
              <w:rPr>
                <w:rFonts w:ascii="Verdana" w:hAnsi="Verdana" w:eastAsia="Times New Roman" w:cs="Verdana"/>
                <w:color w:val="333333"/>
                <w:spacing w:val="-3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лимит</w:t>
            </w:r>
            <w:r>
              <w:rPr>
                <w:rFonts w:ascii="Verdana" w:hAnsi="Verdana" w:eastAsia="Times New Roman" w:cs="Verdana"/>
                <w:color w:val="333333"/>
                <w:spacing w:val="-3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документов</w:t>
            </w:r>
            <w:r>
              <w:rPr>
                <w:rFonts w:ascii="Verdana" w:hAnsi="Verdana" w:eastAsia="Times New Roman" w:cs="Verdana"/>
                <w:color w:val="333333"/>
                <w:spacing w:val="19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в</w:t>
            </w:r>
            <w:r>
              <w:rPr>
                <w:rFonts w:ascii="Verdana" w:hAnsi="Verdana" w:eastAsia="Times New Roman" w:cs="Verdana"/>
                <w:color w:val="333333"/>
                <w:spacing w:val="-3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тарифе,</w:t>
            </w:r>
            <w:r>
              <w:rPr>
                <w:rFonts w:ascii="Verdana" w:hAnsi="Verdana" w:eastAsia="Times New Roman" w:cs="Verdana"/>
                <w:color w:val="333333"/>
                <w:spacing w:val="-3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тем</w:t>
            </w:r>
            <w:r>
              <w:rPr>
                <w:rFonts w:ascii="Verdana" w:hAnsi="Verdana" w:eastAsia="Times New Roman" w:cs="Verdana"/>
                <w:color w:val="333333"/>
                <w:spacing w:val="-3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меньше</w:t>
            </w:r>
            <w:r>
              <w:rPr>
                <w:rFonts w:ascii="Verdana" w:hAnsi="Verdana" w:eastAsia="Times New Roman" w:cs="Verdana"/>
                <w:color w:val="333333"/>
                <w:spacing w:val="-3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в</w:t>
            </w:r>
            <w:r>
              <w:rPr>
                <w:rFonts w:ascii="Verdana" w:hAnsi="Verdana" w:eastAsia="Times New Roman" w:cs="Verdana"/>
                <w:color w:val="333333"/>
                <w:spacing w:val="-3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перерасчете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стоимость отправки одного документа, поэтому выгоднее сразу выбрать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большой</w:t>
            </w:r>
            <w:r>
              <w:rPr>
                <w:rFonts w:ascii="Verdana" w:hAnsi="Verdana" w:eastAsia="Times New Roman" w:cs="Verdana"/>
                <w:color w:val="333333"/>
                <w:spacing w:val="-34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тариф</w:t>
            </w:r>
            <w:r>
              <w:rPr>
                <w:rFonts w:ascii="Verdana" w:hAnsi="Verdana" w:eastAsia="Times New Roman" w:cs="Verdana"/>
                <w:color w:val="333333"/>
                <w:spacing w:val="-34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и</w:t>
            </w:r>
            <w:r>
              <w:rPr>
                <w:rFonts w:ascii="Verdana" w:hAnsi="Verdana" w:eastAsia="Times New Roman" w:cs="Verdana"/>
                <w:color w:val="333333"/>
                <w:spacing w:val="-34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перейти</w:t>
            </w:r>
            <w:r>
              <w:rPr>
                <w:rFonts w:ascii="Verdana" w:hAnsi="Verdana" w:eastAsia="Times New Roman" w:cs="Verdana"/>
                <w:color w:val="333333"/>
                <w:spacing w:val="-34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на</w:t>
            </w:r>
            <w:r>
              <w:rPr>
                <w:rFonts w:ascii="Verdana" w:hAnsi="Verdana" w:eastAsia="Times New Roman" w:cs="Verdana"/>
                <w:color w:val="333333"/>
                <w:spacing w:val="-34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ЭДО</w:t>
            </w:r>
            <w:r>
              <w:rPr>
                <w:rFonts w:ascii="Verdana" w:hAnsi="Verdana" w:eastAsia="Times New Roman" w:cs="Verdana"/>
                <w:color w:val="333333"/>
                <w:spacing w:val="-34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со</w:t>
            </w:r>
            <w:r>
              <w:rPr>
                <w:rFonts w:ascii="Verdana" w:hAnsi="Verdana" w:eastAsia="Times New Roman" w:cs="Verdana"/>
                <w:color w:val="333333"/>
                <w:spacing w:val="-34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всеми</w:t>
            </w:r>
            <w:r>
              <w:rPr>
                <w:rFonts w:ascii="Verdana" w:hAnsi="Verdana" w:eastAsia="Times New Roman" w:cs="Verdana"/>
                <w:color w:val="333333"/>
                <w:spacing w:val="-34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контрагентами,</w:t>
            </w:r>
            <w:r>
              <w:rPr>
                <w:rFonts w:ascii="Verdana" w:hAnsi="Verdana" w:eastAsia="Times New Roman" w:cs="Verdana"/>
                <w:color w:val="333333"/>
              </w:rPr>
            </w:r>
          </w:p>
          <w:p>
            <w:pPr>
              <w:numPr>
                <w:ilvl w:val="1"/>
                <w:numId w:val="6"/>
              </w:numPr>
              <w:ind w:left="1030" w:right="895"/>
              <w:spacing w:before="115" w:line="268" w:lineRule="auto"/>
              <w:widowControl w:val="off"/>
              <w:tabs>
                <w:tab w:val="left" w:pos="1030" w:leader="none"/>
              </w:tabs>
              <w:rPr>
                <w:rFonts w:ascii="Verdana" w:hAnsi="Verdana" w:eastAsia="Times New Roman" w:cs="Verdana"/>
                <w:color w:val="333333"/>
              </w:rPr>
            </w:pP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неизрасходованный</w:t>
            </w:r>
            <w:r>
              <w:rPr>
                <w:rFonts w:ascii="Verdana" w:hAnsi="Verdana" w:eastAsia="Times New Roman" w:cs="Verdana"/>
                <w:color w:val="333333"/>
                <w:spacing w:val="-31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остаток</w:t>
            </w:r>
            <w:r>
              <w:rPr>
                <w:rFonts w:ascii="Verdana" w:hAnsi="Verdana" w:eastAsia="Times New Roman" w:cs="Verdana"/>
                <w:color w:val="333333"/>
                <w:spacing w:val="-31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документов</w:t>
            </w:r>
            <w:r>
              <w:rPr>
                <w:rFonts w:ascii="Verdana" w:hAnsi="Verdana" w:eastAsia="Times New Roman" w:cs="Verdana"/>
                <w:color w:val="333333"/>
                <w:spacing w:val="-31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в</w:t>
            </w:r>
            <w:r>
              <w:rPr>
                <w:rFonts w:ascii="Verdana" w:hAnsi="Verdana" w:eastAsia="Times New Roman" w:cs="Verdana"/>
                <w:color w:val="333333"/>
                <w:spacing w:val="-31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тарифе</w:t>
            </w:r>
            <w:r>
              <w:rPr>
                <w:rFonts w:ascii="Verdana" w:hAnsi="Verdana" w:eastAsia="Times New Roman" w:cs="Verdana"/>
                <w:color w:val="333333"/>
                <w:spacing w:val="-31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переносится</w:t>
            </w:r>
            <w:r>
              <w:rPr>
                <w:rFonts w:ascii="Verdana" w:hAnsi="Verdana" w:eastAsia="Times New Roman" w:cs="Verdana"/>
                <w:color w:val="333333"/>
                <w:spacing w:val="-31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6"/>
              </w:rPr>
              <w:t xml:space="preserve">на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следующий</w:t>
            </w:r>
            <w:r>
              <w:rPr>
                <w:rFonts w:ascii="Verdana" w:hAnsi="Verdana" w:eastAsia="Times New Roman" w:cs="Verdana"/>
                <w:color w:val="333333"/>
                <w:spacing w:val="-1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период,</w:t>
            </w:r>
            <w:r>
              <w:rPr>
                <w:rFonts w:ascii="Verdana" w:hAnsi="Verdana" w:eastAsia="Times New Roman" w:cs="Verdana"/>
                <w:color w:val="333333"/>
                <w:spacing w:val="-1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если</w:t>
            </w:r>
            <w:r>
              <w:rPr>
                <w:rFonts w:ascii="Verdana" w:hAnsi="Verdana" w:eastAsia="Times New Roman" w:cs="Verdana"/>
                <w:color w:val="333333"/>
                <w:spacing w:val="-1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следующий</w:t>
            </w:r>
            <w:r>
              <w:rPr>
                <w:rFonts w:ascii="Verdana" w:hAnsi="Verdana" w:eastAsia="Times New Roman" w:cs="Verdana"/>
                <w:color w:val="333333"/>
                <w:spacing w:val="-1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тариф</w:t>
            </w:r>
            <w:r>
              <w:rPr>
                <w:rFonts w:ascii="Verdana" w:hAnsi="Verdana" w:eastAsia="Times New Roman" w:cs="Verdana"/>
                <w:color w:val="333333"/>
                <w:spacing w:val="-1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был</w:t>
            </w:r>
            <w:r>
              <w:rPr>
                <w:rFonts w:ascii="Verdana" w:hAnsi="Verdana" w:eastAsia="Times New Roman" w:cs="Verdana"/>
                <w:color w:val="333333"/>
                <w:spacing w:val="-1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куплен</w:t>
            </w:r>
            <w:r>
              <w:rPr>
                <w:rFonts w:ascii="Verdana" w:hAnsi="Verdana" w:eastAsia="Times New Roman" w:cs="Verdana"/>
                <w:color w:val="333333"/>
                <w:spacing w:val="-1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до</w:t>
            </w:r>
            <w:r>
              <w:rPr>
                <w:rFonts w:ascii="Verdana" w:hAnsi="Verdana" w:eastAsia="Times New Roman" w:cs="Verdana"/>
                <w:color w:val="333333"/>
                <w:spacing w:val="-1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окончания срока</w:t>
            </w:r>
            <w:r>
              <w:rPr>
                <w:rFonts w:ascii="Verdana" w:hAnsi="Verdana" w:eastAsia="Times New Roman" w:cs="Verdana"/>
                <w:color w:val="333333"/>
                <w:spacing w:val="-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действия</w:t>
            </w:r>
            <w:r>
              <w:rPr>
                <w:rFonts w:ascii="Verdana" w:hAnsi="Verdana" w:eastAsia="Times New Roman" w:cs="Verdana"/>
                <w:color w:val="333333"/>
                <w:spacing w:val="-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текущего</w:t>
            </w:r>
            <w:r>
              <w:rPr>
                <w:rFonts w:ascii="Verdana" w:hAnsi="Verdana" w:eastAsia="Times New Roman" w:cs="Verdana"/>
                <w:color w:val="333333"/>
                <w:spacing w:val="-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и</w:t>
            </w:r>
            <w:r>
              <w:rPr>
                <w:rFonts w:ascii="Verdana" w:hAnsi="Verdana" w:eastAsia="Times New Roman" w:cs="Verdana"/>
                <w:color w:val="333333"/>
                <w:spacing w:val="-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уже</w:t>
            </w:r>
            <w:r>
              <w:rPr>
                <w:rFonts w:ascii="Verdana" w:hAnsi="Verdana" w:eastAsia="Times New Roman" w:cs="Verdana"/>
                <w:color w:val="333333"/>
                <w:spacing w:val="-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находится</w:t>
            </w:r>
            <w:r>
              <w:rPr>
                <w:rFonts w:ascii="Verdana" w:hAnsi="Verdana" w:eastAsia="Times New Roman" w:cs="Verdana"/>
                <w:color w:val="333333"/>
                <w:spacing w:val="-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в</w:t>
            </w:r>
            <w:r>
              <w:rPr>
                <w:rFonts w:ascii="Verdana" w:hAnsi="Verdana" w:eastAsia="Times New Roman" w:cs="Verdana"/>
                <w:color w:val="333333"/>
                <w:spacing w:val="-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очереди</w:t>
            </w:r>
            <w:r>
              <w:rPr>
                <w:rFonts w:ascii="Verdana" w:hAnsi="Verdana" w:eastAsia="Times New Roman" w:cs="Verdana"/>
                <w:color w:val="333333"/>
                <w:spacing w:val="-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на</w:t>
            </w:r>
            <w:r>
              <w:rPr>
                <w:rFonts w:ascii="Verdana" w:hAnsi="Verdana" w:eastAsia="Times New Roman" w:cs="Verdana"/>
                <w:color w:val="333333"/>
                <w:spacing w:val="-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активацию</w:t>
            </w:r>
            <w:r>
              <w:rPr>
                <w:rFonts w:ascii="Verdana" w:hAnsi="Verdana" w:eastAsia="Times New Roman" w:cs="Verdana"/>
                <w:color w:val="333333"/>
                <w:spacing w:val="-3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</w:rPr>
              <w:t xml:space="preserve">на </w:t>
            </w:r>
            <w:r>
              <w:rPr>
                <w:rFonts w:ascii="Verdana" w:hAnsi="Verdana" w:eastAsia="Times New Roman" w:cs="Verdana"/>
                <w:color w:val="333333"/>
                <w:spacing w:val="-4"/>
              </w:rPr>
              <w:t xml:space="preserve">момент</w:t>
            </w:r>
            <w:r>
              <w:rPr>
                <w:rFonts w:ascii="Verdana" w:hAnsi="Verdana" w:eastAsia="Times New Roman" w:cs="Verdana"/>
                <w:color w:val="333333"/>
                <w:spacing w:val="-37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4"/>
              </w:rPr>
              <w:t xml:space="preserve">окончания</w:t>
            </w:r>
            <w:r>
              <w:rPr>
                <w:rFonts w:ascii="Verdana" w:hAnsi="Verdana" w:eastAsia="Times New Roman" w:cs="Verdana"/>
                <w:color w:val="333333"/>
                <w:spacing w:val="-37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4"/>
              </w:rPr>
              <w:t xml:space="preserve">текущего</w:t>
            </w:r>
            <w:r>
              <w:rPr>
                <w:rFonts w:ascii="Verdana" w:hAnsi="Verdana" w:eastAsia="Times New Roman" w:cs="Verdana"/>
                <w:color w:val="333333"/>
                <w:spacing w:val="-37"/>
              </w:rPr>
              <w:t xml:space="preserve"> </w:t>
            </w:r>
            <w:r>
              <w:rPr>
                <w:rFonts w:ascii="Verdana" w:hAnsi="Verdana" w:eastAsia="Times New Roman" w:cs="Verdana"/>
                <w:color w:val="333333"/>
                <w:spacing w:val="-4"/>
              </w:rPr>
              <w:t xml:space="preserve">тарифа.</w:t>
            </w:r>
            <w:r>
              <w:rPr>
                <w:rFonts w:ascii="Verdana" w:hAnsi="Verdana" w:eastAsia="Times New Roman" w:cs="Verdana"/>
                <w:color w:val="333333"/>
              </w:rPr>
            </w:r>
          </w:p>
          <w:p>
            <w:pPr>
              <w:spacing w:before="83" w:line="240" w:lineRule="auto"/>
              <w:widowControl w:val="off"/>
              <w:rPr>
                <w:rFonts w:ascii="Verdana" w:hAnsi="Verdana" w:eastAsia="Times New Roman" w:cs="Verdana"/>
              </w:rPr>
            </w:pPr>
            <w:r>
              <w:rPr>
                <w:rFonts w:ascii="Verdana" w:hAnsi="Verdana" w:eastAsia="Times New Roman" w:cs="Verdana"/>
              </w:rPr>
            </w:r>
            <w:r>
              <w:rPr>
                <w:rFonts w:ascii="Verdana" w:hAnsi="Verdana" w:eastAsia="Times New Roman" w:cs="Verdana"/>
              </w:rPr>
            </w:r>
          </w:p>
        </w:tc>
      </w:tr>
    </w:tbl>
    <w:p>
      <w:pPr>
        <w:ind w:left="15"/>
        <w:spacing w:before="83" w:after="0" w:line="240" w:lineRule="auto"/>
        <w:widowControl w:val="off"/>
        <w:rPr>
          <w:rFonts w:ascii="Arial Black" w:hAnsi="Arial Black" w:eastAsia="Times New Roman" w:cs="Verdana"/>
          <w:spacing w:val="-2"/>
        </w:rPr>
      </w:pPr>
      <w:r>
        <w:rPr>
          <w:rFonts w:ascii="Arial Black" w:hAnsi="Arial Black" w:eastAsia="Times New Roman" w:cs="Verdana"/>
          <w:spacing w:val="-2"/>
        </w:rPr>
      </w:r>
      <w:r>
        <w:rPr>
          <w:rFonts w:ascii="Arial Black" w:hAnsi="Arial Black" w:eastAsia="Times New Roman" w:cs="Verdana"/>
          <w:spacing w:val="-2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ИТОГО:</w:t>
      </w:r>
      <w:r>
        <w:rPr>
          <w:rFonts w:ascii="Verdana" w:hAnsi="Verdana"/>
          <w:sz w:val="20"/>
          <w:szCs w:val="20"/>
        </w:rPr>
        <w:t xml:space="preserve"> Внедрение сервиса 1С – ЭПД в Вашей организации будет стоить </w:t>
      </w:r>
      <w:r>
        <w:rPr>
          <w:rFonts w:ascii="Verdana" w:hAnsi="Verdana"/>
          <w:sz w:val="20"/>
          <w:szCs w:val="20"/>
        </w:rPr>
        <w:t xml:space="preserve">от 5000 </w:t>
      </w:r>
      <w:r>
        <w:rPr>
          <w:rFonts w:ascii="Verdana" w:hAnsi="Verdana"/>
          <w:sz w:val="20"/>
          <w:szCs w:val="20"/>
        </w:rPr>
        <w:t xml:space="preserve">руб. Коммерческое предложение действительно до </w:t>
      </w:r>
      <w:r>
        <w:rPr>
          <w:rFonts w:ascii="Verdana" w:hAnsi="Verdana"/>
          <w:sz w:val="20"/>
          <w:szCs w:val="20"/>
        </w:rPr>
        <w:t xml:space="preserve">30</w:t>
      </w:r>
      <w:r>
        <w:rPr>
          <w:rFonts w:ascii="Verdana" w:hAnsi="Verdana"/>
          <w:sz w:val="20"/>
          <w:szCs w:val="20"/>
        </w:rPr>
        <w:t xml:space="preserve">.0</w:t>
      </w:r>
      <w:r>
        <w:rPr>
          <w:rFonts w:ascii="Verdana" w:hAnsi="Verdana"/>
          <w:sz w:val="20"/>
          <w:szCs w:val="20"/>
        </w:rPr>
        <w:t xml:space="preserve">6</w:t>
      </w:r>
      <w:r>
        <w:rPr>
          <w:rFonts w:ascii="Verdana" w:hAnsi="Verdana"/>
          <w:sz w:val="20"/>
          <w:szCs w:val="20"/>
        </w:rPr>
        <w:t xml:space="preserve">.2026 г.</w:t>
      </w:r>
      <w:r>
        <w:rPr>
          <w:rFonts w:ascii="Verdana" w:hAnsi="Verdana"/>
          <w:sz w:val="20"/>
          <w:szCs w:val="20"/>
        </w:rPr>
      </w:r>
    </w:p>
    <w:p>
      <w:pPr>
        <w:jc w:val="both"/>
        <w:rPr>
          <w:rFonts w:ascii="Verdana" w:hAnsi="Verdana"/>
          <w:i/>
          <w:iCs/>
          <w:sz w:val="16"/>
          <w:szCs w:val="16"/>
        </w:rPr>
      </w:pPr>
      <w:r>
        <w:rPr>
          <w:rFonts w:ascii="Verdana" w:hAnsi="Verdana"/>
          <w:i/>
          <w:iCs/>
          <w:sz w:val="16"/>
          <w:szCs w:val="16"/>
        </w:rPr>
        <w:t xml:space="preserve">*тарифный план подбирается индивидуально, остаток пакета переходит на следующий год при условии продления на следующий год.</w:t>
      </w:r>
      <w:r>
        <w:rPr>
          <w:rFonts w:ascii="Verdana" w:hAnsi="Verdana"/>
          <w:i/>
          <w:iCs/>
          <w:sz w:val="16"/>
          <w:szCs w:val="16"/>
        </w:rPr>
      </w:r>
    </w:p>
    <w:p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  <w:r>
        <w:rPr>
          <w:rFonts w:ascii="Verdana" w:hAnsi="Verdana"/>
          <w:sz w:val="20"/>
          <w:szCs w:val="20"/>
        </w:rPr>
      </w:r>
    </w:p>
    <w:p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Мы готовы рассмотреть и оценить дополнительные работы для внедрения 1С-ЭПД в случае необходимости, такие как:</w:t>
      </w:r>
      <w:r>
        <w:rPr>
          <w:rFonts w:ascii="Verdana" w:hAnsi="Verdana"/>
          <w:sz w:val="20"/>
          <w:szCs w:val="20"/>
        </w:rPr>
      </w:r>
    </w:p>
    <w:p>
      <w:pPr>
        <w:pStyle w:val="662"/>
        <w:numPr>
          <w:ilvl w:val="0"/>
          <w:numId w:val="4"/>
        </w:numPr>
        <w:ind w:left="284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Работы по инфраструктурному обеспечению, такие как: приобретение/модернизация системного и прикладного программного обеспечения, персональных компьютеров, серверов, торгового оборудования в рамках дополнительных встреч и соглашений.</w:t>
      </w:r>
      <w:r>
        <w:rPr>
          <w:rFonts w:ascii="Verdana" w:hAnsi="Verdana"/>
          <w:sz w:val="20"/>
          <w:szCs w:val="20"/>
        </w:rPr>
      </w:r>
    </w:p>
    <w:p>
      <w:pPr>
        <w:pStyle w:val="662"/>
        <w:numPr>
          <w:ilvl w:val="0"/>
          <w:numId w:val="4"/>
        </w:numPr>
        <w:ind w:left="284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Работы Исполнителя по настройке аппаратного и программного обеспечения, сетевого оборудования, каналов связи и другие аналогичные работы;</w:t>
      </w:r>
      <w:r>
        <w:rPr>
          <w:rFonts w:ascii="Verdana" w:hAnsi="Verdana"/>
          <w:sz w:val="20"/>
          <w:szCs w:val="20"/>
        </w:rPr>
      </w:r>
    </w:p>
    <w:p>
      <w:pPr>
        <w:pStyle w:val="662"/>
        <w:numPr>
          <w:ilvl w:val="0"/>
          <w:numId w:val="3"/>
        </w:numPr>
        <w:ind w:left="284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Командировку для оказания услуг на территории удаленных (вне г. Иркутска) структурных подразделений Заказчика, в соответствие с согласованными Сторонами нормативами и формой оплаты. </w:t>
      </w:r>
      <w:r>
        <w:rPr>
          <w:rFonts w:ascii="Verdana" w:hAnsi="Verdana"/>
          <w:sz w:val="20"/>
          <w:szCs w:val="20"/>
        </w:rPr>
      </w:r>
    </w:p>
    <w:p>
      <w:pPr>
        <w:ind w:firstLine="426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ab/>
        <w:t xml:space="preserve">Ожидаем скорую обратную связь и надеемся на плодотворное сотрудничество!</w:t>
      </w:r>
      <w:r>
        <w:rPr>
          <w:rFonts w:ascii="Verdana" w:hAnsi="Verdana" w:cstheme="minorHAnsi"/>
          <w:sz w:val="20"/>
          <w:szCs w:val="20"/>
        </w:rPr>
      </w:r>
    </w:p>
    <w:p>
      <w:pPr>
        <w:ind w:firstLine="426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</w:r>
      <w:r>
        <w:rPr>
          <w:rFonts w:ascii="Verdana" w:hAnsi="Verdana" w:cstheme="minorHAnsi"/>
          <w:sz w:val="20"/>
          <w:szCs w:val="20"/>
        </w:rPr>
      </w:r>
    </w:p>
    <w:p>
      <w:pPr>
        <w:ind w:firstLine="426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</w:r>
      <w:r>
        <w:rPr>
          <w:rFonts w:ascii="Verdana" w:hAnsi="Verdana" w:cstheme="minorHAnsi"/>
          <w:sz w:val="20"/>
          <w:szCs w:val="20"/>
        </w:rPr>
      </w:r>
    </w:p>
    <w:p>
      <w:pPr>
        <w:ind w:firstLine="426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</w:r>
      <w:r>
        <w:rPr>
          <w:rFonts w:ascii="Verdana" w:hAnsi="Verdana" w:cstheme="minorHAnsi"/>
          <w:sz w:val="20"/>
          <w:szCs w:val="20"/>
        </w:rPr>
      </w:r>
    </w:p>
    <w:p>
      <w:pPr>
        <w:ind w:firstLine="426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</w:r>
      <w:r>
        <w:rPr>
          <w:rFonts w:ascii="Verdana" w:hAnsi="Verdana" w:cstheme="minorHAnsi"/>
          <w:sz w:val="20"/>
          <w:szCs w:val="20"/>
        </w:rPr>
      </w:r>
    </w:p>
    <w:p>
      <w:pPr>
        <w:ind w:firstLine="426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</w:r>
      <w:r>
        <w:rPr>
          <w:rFonts w:ascii="Verdana" w:hAnsi="Verdana" w:cstheme="minorHAnsi"/>
          <w:sz w:val="20"/>
          <w:szCs w:val="20"/>
        </w:rPr>
      </w:r>
    </w:p>
    <w:p>
      <w:pPr>
        <w:spacing w:after="24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С уважением, </w:t>
      </w:r>
      <w:r>
        <w:rPr>
          <w:rFonts w:ascii="Verdana" w:hAnsi="Verdana"/>
          <w:b/>
          <w:bCs/>
          <w:sz w:val="20"/>
          <w:szCs w:val="20"/>
        </w:rPr>
      </w:r>
    </w:p>
    <w:p>
      <w:pPr>
        <w:spacing w:after="240"/>
        <w:rPr>
          <w:rFonts w:ascii="Verdana" w:hAnsi="Verdana"/>
          <w:b/>
          <w:bCs/>
          <w:sz w:val="20"/>
          <w:szCs w:val="20"/>
          <w:lang w:eastAsia="ru-RU"/>
        </w:rPr>
      </w:pPr>
      <w:r>
        <w:rPr>
          <w:rFonts w:ascii="Verdana" w:hAnsi="Verdana"/>
          <w:b/>
          <w:bCs/>
          <w:sz w:val="20"/>
          <w:szCs w:val="20"/>
          <w:lang w:eastAsia="ru-RU"/>
        </w:rPr>
        <w:t xml:space="preserve">Оглоблина Софья – менеджер по продаже 1С – ЭПД </w:t>
      </w:r>
      <w:r>
        <w:rPr>
          <w:rFonts w:ascii="Verdana" w:hAnsi="Verdana"/>
          <w:b/>
          <w:bCs/>
          <w:sz w:val="20"/>
          <w:szCs w:val="20"/>
          <w:lang w:eastAsia="ru-RU"/>
        </w:rPr>
      </w:r>
    </w:p>
    <w:p>
      <w:pPr>
        <w:spacing w:after="240"/>
        <w:rPr>
          <w:rFonts w:ascii="Verdana" w:hAnsi="Verdana"/>
          <w:sz w:val="20"/>
          <w:szCs w:val="20"/>
          <w:lang w:eastAsia="ru-RU"/>
        </w:rPr>
      </w:pPr>
      <w:r>
        <w:rPr>
          <w:rFonts w:ascii="Verdana" w:hAnsi="Verdana"/>
          <w:sz w:val="20"/>
          <w:szCs w:val="20"/>
          <w:lang w:eastAsia="ru-RU"/>
        </w:rPr>
        <w:t xml:space="preserve">г. Иркутск, ул. Ямская, 1/1, </w:t>
      </w:r>
      <w:r>
        <w:rPr>
          <w:rFonts w:ascii="Verdana" w:hAnsi="Verdana"/>
          <w:sz w:val="20"/>
          <w:szCs w:val="20"/>
          <w:lang w:eastAsia="ru-RU"/>
        </w:rPr>
      </w:r>
    </w:p>
    <w:p>
      <w:pPr>
        <w:contextualSpacing/>
        <w:rPr>
          <w:rFonts w:ascii="Verdana" w:hAnsi="Verdana"/>
          <w:sz w:val="20"/>
          <w:szCs w:val="20"/>
          <w:lang w:eastAsia="ru-RU"/>
        </w:rPr>
      </w:pPr>
      <w:r>
        <w:rPr>
          <w:rFonts w:ascii="Verdana" w:hAnsi="Verdana"/>
          <w:b/>
          <w:bCs/>
          <w:sz w:val="20"/>
          <w:szCs w:val="20"/>
          <w:lang w:val="en-US" w:eastAsia="ru-RU"/>
        </w:rPr>
        <w:t xml:space="preserve">E</w:t>
      </w:r>
      <w:r>
        <w:rPr>
          <w:rFonts w:ascii="Verdana" w:hAnsi="Verdana"/>
          <w:b/>
          <w:bCs/>
          <w:sz w:val="20"/>
          <w:szCs w:val="20"/>
          <w:lang w:eastAsia="ru-RU"/>
        </w:rPr>
        <w:t xml:space="preserve">-</w:t>
      </w:r>
      <w:r>
        <w:rPr>
          <w:rFonts w:ascii="Verdana" w:hAnsi="Verdana"/>
          <w:b/>
          <w:bCs/>
          <w:sz w:val="20"/>
          <w:szCs w:val="20"/>
          <w:lang w:val="en-US" w:eastAsia="ru-RU"/>
        </w:rPr>
        <w:t xml:space="preserve">mail</w:t>
      </w:r>
      <w:r>
        <w:rPr>
          <w:rFonts w:ascii="Verdana" w:hAnsi="Verdana"/>
          <w:b/>
          <w:bCs/>
          <w:sz w:val="20"/>
          <w:szCs w:val="20"/>
          <w:lang w:eastAsia="ru-RU"/>
        </w:rPr>
        <w:t xml:space="preserve">:</w:t>
      </w:r>
      <w:r>
        <w:rPr>
          <w:rFonts w:ascii="Verdana" w:hAnsi="Verdana"/>
          <w:sz w:val="20"/>
          <w:szCs w:val="20"/>
          <w:lang w:eastAsia="ru-RU"/>
        </w:rPr>
        <w:t xml:space="preserve"> </w:t>
      </w:r>
      <w:r>
        <w:rPr>
          <w:lang w:val="en-US"/>
        </w:rPr>
        <w:t xml:space="preserve">sogloblina</w:t>
      </w:r>
      <w:r>
        <w:t xml:space="preserve">@</w:t>
      </w:r>
      <w:r>
        <w:rPr>
          <w:lang w:val="en-US"/>
        </w:rPr>
        <w:t xml:space="preserve">forus</w:t>
      </w:r>
      <w:r>
        <w:t xml:space="preserve">.</w:t>
      </w:r>
      <w:r>
        <w:rPr>
          <w:lang w:val="en-US"/>
        </w:rPr>
        <w:t xml:space="preserve">ru</w:t>
      </w:r>
      <w:r>
        <w:rPr>
          <w:rFonts w:ascii="Verdana" w:hAnsi="Verdana"/>
          <w:sz w:val="20"/>
          <w:szCs w:val="20"/>
          <w:lang w:eastAsia="ru-RU"/>
        </w:rPr>
      </w:r>
    </w:p>
    <w:p>
      <w:pPr>
        <w:contextualSpacing/>
        <w:rPr>
          <w:rFonts w:ascii="Verdana" w:hAnsi="Verdana"/>
          <w:sz w:val="20"/>
          <w:szCs w:val="20"/>
          <w:lang w:eastAsia="ru-RU"/>
        </w:rPr>
      </w:pPr>
      <w:r>
        <w:rPr>
          <w:rFonts w:ascii="Verdana" w:hAnsi="Verdana"/>
          <w:b/>
          <w:bCs/>
          <w:sz w:val="20"/>
          <w:szCs w:val="20"/>
          <w:lang w:eastAsia="ru-RU"/>
        </w:rPr>
        <w:t xml:space="preserve">Тел</w:t>
      </w:r>
      <w:r>
        <w:rPr>
          <w:rFonts w:ascii="Verdana" w:hAnsi="Verdana"/>
          <w:b/>
          <w:bCs/>
          <w:sz w:val="20"/>
          <w:szCs w:val="20"/>
          <w:lang w:eastAsia="ru-RU"/>
        </w:rPr>
        <w:t xml:space="preserve">: </w:t>
      </w:r>
      <w:r>
        <w:rPr>
          <w:rFonts w:ascii="Verdana" w:hAnsi="Verdana"/>
          <w:sz w:val="20"/>
          <w:szCs w:val="20"/>
          <w:lang w:eastAsia="ru-RU"/>
        </w:rPr>
        <w:t xml:space="preserve">+7 (3952) 78-00-00, </w:t>
      </w:r>
      <w:r>
        <w:rPr>
          <w:rFonts w:ascii="Verdana" w:hAnsi="Verdana"/>
          <w:sz w:val="20"/>
          <w:szCs w:val="20"/>
          <w:lang w:eastAsia="ru-RU"/>
        </w:rPr>
        <w:t xml:space="preserve">доб</w:t>
      </w:r>
      <w:r>
        <w:rPr>
          <w:rFonts w:ascii="Verdana" w:hAnsi="Verdana"/>
          <w:sz w:val="20"/>
          <w:szCs w:val="20"/>
          <w:lang w:eastAsia="ru-RU"/>
        </w:rPr>
        <w:t xml:space="preserve"> 1861</w:t>
      </w:r>
      <w:r>
        <w:rPr>
          <w:rFonts w:ascii="Verdana" w:hAnsi="Verdana"/>
          <w:sz w:val="20"/>
          <w:szCs w:val="20"/>
          <w:lang w:eastAsia="ru-RU"/>
        </w:rPr>
      </w:r>
    </w:p>
    <w:p>
      <w:pPr>
        <w:contextualSpacing/>
        <w:rPr>
          <w:rFonts w:ascii="Verdana" w:hAnsi="Verdana"/>
          <w:sz w:val="20"/>
          <w:szCs w:val="20"/>
          <w:lang w:eastAsia="ru-RU"/>
        </w:rPr>
      </w:pPr>
      <w:r>
        <w:rPr>
          <w:rFonts w:ascii="Verdana" w:hAnsi="Verdana"/>
          <w:b/>
          <w:bCs/>
          <w:sz w:val="20"/>
          <w:szCs w:val="20"/>
          <w:lang w:eastAsia="ru-RU"/>
        </w:rPr>
        <w:t xml:space="preserve">Москва +5 часов</w:t>
      </w:r>
      <w:r>
        <w:rPr>
          <w:rFonts w:ascii="Verdana" w:hAnsi="Verdana"/>
          <w:sz w:val="20"/>
          <w:szCs w:val="20"/>
          <w:lang w:eastAsia="ru-RU"/>
        </w:rPr>
      </w:r>
    </w:p>
    <w:p>
      <w:pPr>
        <w:contextualSpacing/>
        <w:rPr>
          <w:rFonts w:ascii="Verdana" w:hAnsi="Verdana"/>
          <w:color w:val="385e75"/>
          <w:sz w:val="20"/>
          <w:szCs w:val="20"/>
          <w:u w:val="single"/>
        </w:rPr>
      </w:pPr>
      <w:r/>
      <w:hyperlink r:id="rId11" w:tooltip="https://www.forus.ru/?utm_source=email&amp;utm_medium=signature&amp;utm_campaign=manager_cas" w:history="1">
        <w:r>
          <w:rPr>
            <w:rStyle w:val="668"/>
            <w:rFonts w:ascii="Verdana" w:hAnsi="Verdana"/>
            <w:color w:val="385e75"/>
            <w:sz w:val="20"/>
            <w:szCs w:val="20"/>
            <w:lang w:eastAsia="ru-RU"/>
          </w:rPr>
          <w:t xml:space="preserve">www.forus.ru</w:t>
        </w:r>
      </w:hyperlink>
      <w:r/>
      <w:r>
        <w:rPr>
          <w:rFonts w:ascii="Verdana" w:hAnsi="Verdana"/>
          <w:color w:val="385e75"/>
          <w:sz w:val="20"/>
          <w:szCs w:val="20"/>
          <w:u w:val="single"/>
        </w:rPr>
      </w:r>
    </w:p>
    <w:p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  <w:r>
        <w:rPr>
          <w:rFonts w:ascii="Verdana" w:hAnsi="Verdana"/>
          <w:sz w:val="20"/>
          <w:szCs w:val="20"/>
        </w:rPr>
      </w:r>
    </w:p>
    <w:p>
      <w:pPr>
        <w:jc w:val="righ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 w:type="page" w:clear="all"/>
        <w:t xml:space="preserve">Приложение №1</w:t>
      </w:r>
      <w:r>
        <w:rPr>
          <w:rFonts w:ascii="Verdana" w:hAnsi="Verdana"/>
          <w:sz w:val="20"/>
          <w:szCs w:val="20"/>
        </w:rPr>
      </w:r>
    </w:p>
    <w:p>
      <w:pPr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Информация о ГК Форус</w:t>
      </w:r>
      <w:r>
        <w:rPr>
          <w:rFonts w:ascii="Verdana" w:hAnsi="Verdana"/>
          <w:b/>
          <w:bCs/>
          <w:sz w:val="20"/>
          <w:szCs w:val="20"/>
        </w:rPr>
      </w:r>
    </w:p>
    <w:p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ГК «Форус»</w:t>
      </w:r>
      <w:r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b/>
          <w:bCs/>
          <w:sz w:val="20"/>
          <w:szCs w:val="20"/>
        </w:rPr>
        <w:t xml:space="preserve">крупнейшая IT-компания в Иркутской области</w:t>
      </w:r>
      <w:r>
        <w:rPr>
          <w:rFonts w:ascii="Verdana" w:hAnsi="Verdana"/>
          <w:sz w:val="20"/>
          <w:szCs w:val="20"/>
        </w:rPr>
        <w:t xml:space="preserve">, работающая на рынке с 1992 года. Первая в рейтинге фирмы «1С» по количеству аттестованных специалистов по программным решениям «1</w:t>
      </w:r>
      <w:r>
        <w:rPr>
          <w:rFonts w:ascii="Verdana" w:hAnsi="Verdana"/>
          <w:sz w:val="20"/>
          <w:szCs w:val="20"/>
        </w:rPr>
        <w:t xml:space="preserve">С:Предприятие</w:t>
      </w:r>
      <w:r>
        <w:rPr>
          <w:rFonts w:ascii="Verdana" w:hAnsi="Verdana"/>
          <w:sz w:val="20"/>
          <w:szCs w:val="20"/>
        </w:rPr>
        <w:t xml:space="preserve"> 8» в Иркутской области, в штате более 300 сертифицированных специалистов. </w:t>
      </w:r>
      <w:r>
        <w:rPr>
          <w:rFonts w:ascii="Verdana" w:hAnsi="Verdana"/>
          <w:sz w:val="20"/>
          <w:szCs w:val="20"/>
        </w:rPr>
      </w:r>
    </w:p>
    <w:p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Компания имеет </w:t>
      </w:r>
      <w:r>
        <w:rPr>
          <w:rFonts w:ascii="Verdana" w:hAnsi="Verdana"/>
          <w:b/>
          <w:bCs/>
          <w:sz w:val="20"/>
          <w:szCs w:val="20"/>
        </w:rPr>
        <w:t xml:space="preserve">сертификат соответствия системе менеджмента качества</w:t>
      </w:r>
      <w:r>
        <w:rPr>
          <w:rFonts w:ascii="Verdana" w:hAnsi="Verdana"/>
          <w:sz w:val="20"/>
          <w:szCs w:val="20"/>
        </w:rPr>
        <w:t xml:space="preserve"> согласно требованиям Международного стандарта ISO 9001. </w:t>
      </w:r>
      <w:r>
        <w:rPr>
          <w:rFonts w:ascii="Verdana" w:hAnsi="Verdana"/>
          <w:sz w:val="20"/>
          <w:szCs w:val="20"/>
        </w:rPr>
      </w:r>
    </w:p>
    <w:p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Сайт компании: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hyperlink r:id="rId12" w:tooltip="https://www.forus.ru/vnedrenie-i-podderzhka/korporativnoe-soprovozhdenie-1s/" w:history="1">
        <w:r>
          <w:rPr>
            <w:rStyle w:val="668"/>
            <w:rFonts w:ascii="Verdana" w:hAnsi="Verdana"/>
            <w:sz w:val="20"/>
            <w:szCs w:val="20"/>
          </w:rPr>
          <w:t xml:space="preserve">Корпоративное сопровождение 1С (forus.ru)</w:t>
        </w:r>
      </w:hyperlink>
      <w:r/>
      <w:r>
        <w:rPr>
          <w:rFonts w:ascii="Verdana" w:hAnsi="Verdana"/>
          <w:sz w:val="20"/>
          <w:szCs w:val="20"/>
        </w:rPr>
      </w:r>
    </w:p>
    <w:p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Компания в </w:t>
      </w:r>
      <w:r>
        <w:rPr>
          <w:rFonts w:ascii="Verdana" w:hAnsi="Verdana"/>
          <w:b/>
          <w:bCs/>
          <w:sz w:val="20"/>
          <w:szCs w:val="20"/>
        </w:rPr>
        <w:t xml:space="preserve">ТОП-50 крупнейших 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IT</w:t>
      </w:r>
      <w:r>
        <w:rPr>
          <w:rFonts w:ascii="Verdana" w:hAnsi="Verdana"/>
          <w:b/>
          <w:bCs/>
          <w:sz w:val="20"/>
          <w:szCs w:val="20"/>
        </w:rPr>
        <w:t xml:space="preserve">-компаний России</w:t>
      </w:r>
      <w:r>
        <w:rPr>
          <w:rFonts w:ascii="Verdana" w:hAnsi="Verdana"/>
          <w:sz w:val="20"/>
          <w:szCs w:val="20"/>
        </w:rPr>
        <w:t xml:space="preserve"> и обладает следующими статусами партнера фирмы «1С»: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1"/>
        </w:numPr>
        <w:jc w:val="both"/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1С: Центр ERP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1"/>
        </w:numPr>
        <w:jc w:val="both"/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1С: Консалтинг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1"/>
        </w:numPr>
        <w:jc w:val="both"/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Центр сопровождения 1С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1"/>
        </w:numPr>
        <w:jc w:val="both"/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Центр компетенции 1С: КОРП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1"/>
        </w:numPr>
        <w:jc w:val="both"/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Центр реальной автоматизации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1"/>
        </w:numPr>
        <w:jc w:val="both"/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Центры компетенции по кадровому ЭДО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1"/>
        </w:numPr>
        <w:jc w:val="both"/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Центр компетенции по документообороту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1"/>
        </w:numPr>
        <w:jc w:val="both"/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Центр компетенции по управлению персоналом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1"/>
        </w:numPr>
        <w:jc w:val="both"/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Центр разработки тиражных решений на платформе 1</w:t>
      </w:r>
      <w:r>
        <w:rPr>
          <w:rFonts w:ascii="Verdana" w:hAnsi="Verdana"/>
          <w:sz w:val="20"/>
          <w:szCs w:val="20"/>
        </w:rPr>
        <w:t xml:space="preserve">С:Предприятие</w:t>
      </w:r>
      <w:r>
        <w:rPr>
          <w:rFonts w:ascii="Verdana" w:hAnsi="Verdana"/>
          <w:sz w:val="20"/>
          <w:szCs w:val="20"/>
        </w:rPr>
      </w:r>
    </w:p>
    <w:p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  <w:r>
        <w:rPr>
          <w:rFonts w:ascii="Verdana" w:hAnsi="Verdana"/>
          <w:sz w:val="20"/>
          <w:szCs w:val="20"/>
        </w:rPr>
      </w:r>
    </w:p>
    <w:p>
      <w:pPr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Клиенты ГК Форус</w:t>
      </w:r>
      <w:r>
        <w:rPr>
          <w:rFonts w:ascii="Verdana" w:hAnsi="Verdana"/>
          <w:b/>
          <w:bCs/>
          <w:sz w:val="20"/>
          <w:szCs w:val="20"/>
        </w:rPr>
      </w:r>
    </w:p>
    <w:p>
      <w:pPr>
        <w:rPr>
          <w:rFonts w:ascii="Verdana" w:hAnsi="Verdana"/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034030"/>
                <wp:effectExtent l="0" t="0" r="0" b="0"/>
                <wp:docPr id="3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765" cy="3034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81.95pt;height:238.9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Verdana" w:hAnsi="Verdana"/>
          <w:sz w:val="20"/>
          <w:szCs w:val="20"/>
        </w:rPr>
      </w:r>
    </w:p>
    <w:p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  <w:r>
        <w:rPr>
          <w:rFonts w:ascii="Verdana" w:hAnsi="Verdana"/>
          <w:sz w:val="20"/>
          <w:szCs w:val="20"/>
        </w:rPr>
      </w:r>
    </w:p>
    <w:p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  <w:r>
        <w:rPr>
          <w:rFonts w:ascii="Verdana" w:hAnsi="Verdana"/>
          <w:sz w:val="20"/>
          <w:szCs w:val="20"/>
        </w:rPr>
      </w:r>
    </w:p>
    <w:p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  <w:r>
        <w:rPr>
          <w:rFonts w:ascii="Verdana" w:hAnsi="Verdana"/>
          <w:sz w:val="20"/>
          <w:szCs w:val="20"/>
        </w:rPr>
      </w:r>
    </w:p>
    <w:p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br w:type="page" w:clear="all"/>
      </w:r>
      <w:r>
        <w:rPr>
          <w:rFonts w:ascii="Verdana" w:hAnsi="Verdana"/>
          <w:b/>
          <w:bCs/>
          <w:sz w:val="20"/>
          <w:szCs w:val="20"/>
        </w:rPr>
      </w:r>
    </w:p>
    <w:p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Компетенции специалистов</w:t>
      </w:r>
      <w:r>
        <w:rPr>
          <w:rFonts w:ascii="Verdana" w:hAnsi="Verdana"/>
          <w:b/>
          <w:bCs/>
          <w:sz w:val="20"/>
          <w:szCs w:val="20"/>
        </w:rPr>
      </w:r>
    </w:p>
    <w:p>
      <w:pPr>
        <w:spacing w:after="12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Специалисты ГК «Форус» обладают необходимыми компетенциями и опытом для сопровождения и развития </w:t>
      </w:r>
      <w:r>
        <w:rPr>
          <w:rFonts w:ascii="Verdana" w:hAnsi="Verdana"/>
          <w:b/>
          <w:bCs/>
          <w:sz w:val="20"/>
          <w:szCs w:val="20"/>
        </w:rPr>
        <w:t xml:space="preserve">современных информационных систем</w:t>
      </w:r>
      <w:r>
        <w:rPr>
          <w:rFonts w:ascii="Verdana" w:hAnsi="Verdana"/>
          <w:sz w:val="20"/>
          <w:szCs w:val="20"/>
        </w:rPr>
        <w:t xml:space="preserve"> на базе программных продуктов 1С: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ind w:left="1434" w:hanging="357"/>
        <w:spacing w:before="120"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</w:t>
      </w:r>
      <w:r>
        <w:rPr>
          <w:rFonts w:ascii="Verdana" w:hAnsi="Verdana"/>
          <w:sz w:val="20"/>
          <w:szCs w:val="20"/>
        </w:rPr>
        <w:t xml:space="preserve">С:ERP</w:t>
      </w:r>
      <w:r>
        <w:rPr>
          <w:rFonts w:ascii="Verdana" w:hAnsi="Verdana"/>
          <w:sz w:val="20"/>
          <w:szCs w:val="20"/>
        </w:rPr>
        <w:t xml:space="preserve"> Управление предприятием 2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ind w:left="1434" w:hanging="357"/>
        <w:spacing w:before="120"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</w:t>
      </w:r>
      <w:r>
        <w:rPr>
          <w:rFonts w:ascii="Verdana" w:hAnsi="Verdana"/>
          <w:sz w:val="20"/>
          <w:szCs w:val="20"/>
        </w:rPr>
        <w:t xml:space="preserve">С:ERP</w:t>
      </w:r>
      <w:r>
        <w:rPr>
          <w:rFonts w:ascii="Verdana" w:hAnsi="Verdana"/>
          <w:sz w:val="20"/>
          <w:szCs w:val="20"/>
        </w:rPr>
        <w:t xml:space="preserve">. Управление холдингом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ind w:left="1434" w:hanging="357"/>
        <w:spacing w:before="120"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</w:t>
      </w:r>
      <w:r>
        <w:rPr>
          <w:rFonts w:ascii="Verdana" w:hAnsi="Verdana"/>
          <w:sz w:val="20"/>
          <w:szCs w:val="20"/>
        </w:rPr>
        <w:t xml:space="preserve">С:Управление</w:t>
      </w:r>
      <w:r>
        <w:rPr>
          <w:rFonts w:ascii="Verdana" w:hAnsi="Verdana"/>
          <w:sz w:val="20"/>
          <w:szCs w:val="20"/>
        </w:rPr>
        <w:t xml:space="preserve"> Холдингом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ind w:left="1434" w:hanging="357"/>
        <w:spacing w:before="120"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</w:t>
      </w:r>
      <w:r>
        <w:rPr>
          <w:rFonts w:ascii="Verdana" w:hAnsi="Verdana"/>
          <w:sz w:val="20"/>
          <w:szCs w:val="20"/>
        </w:rPr>
        <w:t xml:space="preserve">С:Документооборот</w:t>
      </w:r>
      <w:r>
        <w:rPr>
          <w:rFonts w:ascii="Verdana" w:hAnsi="Verdana"/>
          <w:sz w:val="20"/>
          <w:szCs w:val="20"/>
        </w:rPr>
        <w:t xml:space="preserve"> (КОРП и ПРОФ)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ind w:left="1434" w:hanging="357"/>
        <w:spacing w:before="120"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</w:t>
      </w:r>
      <w:r>
        <w:rPr>
          <w:rFonts w:ascii="Verdana" w:hAnsi="Verdana"/>
          <w:sz w:val="20"/>
          <w:szCs w:val="20"/>
        </w:rPr>
        <w:t xml:space="preserve">С:Зарплата</w:t>
      </w:r>
      <w:r>
        <w:rPr>
          <w:rFonts w:ascii="Verdana" w:hAnsi="Verdana"/>
          <w:sz w:val="20"/>
          <w:szCs w:val="20"/>
        </w:rPr>
        <w:t xml:space="preserve"> и управление персоналом (КОРП и ПРОФ)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ind w:left="1434" w:hanging="357"/>
        <w:spacing w:before="120"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</w:t>
      </w:r>
      <w:r>
        <w:rPr>
          <w:rFonts w:ascii="Verdana" w:hAnsi="Verdana"/>
          <w:sz w:val="20"/>
          <w:szCs w:val="20"/>
        </w:rPr>
        <w:t xml:space="preserve">С:Управление</w:t>
      </w:r>
      <w:r>
        <w:rPr>
          <w:rFonts w:ascii="Verdana" w:hAnsi="Verdana"/>
          <w:sz w:val="20"/>
          <w:szCs w:val="20"/>
        </w:rPr>
        <w:t xml:space="preserve"> производственным предприятием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ind w:left="1434" w:hanging="357"/>
        <w:spacing w:before="120"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</w:t>
      </w:r>
      <w:r>
        <w:rPr>
          <w:rFonts w:ascii="Verdana" w:hAnsi="Verdana"/>
          <w:sz w:val="20"/>
          <w:szCs w:val="20"/>
        </w:rPr>
        <w:t xml:space="preserve">С:Управление</w:t>
      </w:r>
      <w:r>
        <w:rPr>
          <w:rFonts w:ascii="Verdana" w:hAnsi="Verdana"/>
          <w:sz w:val="20"/>
          <w:szCs w:val="20"/>
        </w:rPr>
        <w:t xml:space="preserve"> торговлей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ind w:left="1434" w:hanging="357"/>
        <w:spacing w:before="120"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</w:t>
      </w:r>
      <w:r>
        <w:rPr>
          <w:rFonts w:ascii="Verdana" w:hAnsi="Verdana"/>
          <w:sz w:val="20"/>
          <w:szCs w:val="20"/>
        </w:rPr>
        <w:t xml:space="preserve">С:Бухгалтерия</w:t>
      </w:r>
      <w:r>
        <w:rPr>
          <w:rFonts w:ascii="Verdana" w:hAnsi="Verdana"/>
          <w:sz w:val="20"/>
          <w:szCs w:val="20"/>
        </w:rPr>
        <w:t xml:space="preserve"> (КОРП, ПРОФ)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ind w:left="1434" w:hanging="357"/>
        <w:spacing w:before="120"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</w:t>
      </w:r>
      <w:r>
        <w:rPr>
          <w:rFonts w:ascii="Verdana" w:hAnsi="Verdana"/>
          <w:sz w:val="20"/>
          <w:szCs w:val="20"/>
        </w:rPr>
        <w:t xml:space="preserve">С:Комплексная</w:t>
      </w:r>
      <w:r>
        <w:rPr>
          <w:rFonts w:ascii="Verdana" w:hAnsi="Verdana"/>
          <w:sz w:val="20"/>
          <w:szCs w:val="20"/>
        </w:rPr>
        <w:t xml:space="preserve"> автоматизация</w:t>
      </w:r>
      <w:r>
        <w:rPr>
          <w:rFonts w:ascii="Verdana" w:hAnsi="Verdana"/>
          <w:sz w:val="20"/>
          <w:szCs w:val="20"/>
        </w:rPr>
      </w:r>
    </w:p>
    <w:p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  <w:r>
        <w:rPr>
          <w:rFonts w:ascii="Verdana" w:hAnsi="Verdana"/>
          <w:sz w:val="20"/>
          <w:szCs w:val="20"/>
        </w:rPr>
      </w:r>
    </w:p>
    <w:p>
      <w:pPr>
        <w:spacing w:after="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Квалификационные сертификаты специалистов:</w:t>
      </w:r>
      <w:r>
        <w:rPr>
          <w:rFonts w:ascii="Verdana" w:hAnsi="Verdana"/>
          <w:b/>
          <w:bCs/>
          <w:sz w:val="20"/>
          <w:szCs w:val="20"/>
        </w:rPr>
      </w:r>
    </w:p>
    <w:p>
      <w:pPr>
        <w:numPr>
          <w:ilvl w:val="1"/>
          <w:numId w:val="2"/>
        </w:numPr>
        <w:ind w:left="1434" w:hanging="357"/>
        <w:spacing w:before="120" w:after="0" w:line="240" w:lineRule="auto"/>
        <w:rPr>
          <w:rFonts w:ascii="Verdana" w:hAnsi="Verdana" w:eastAsia="Times New Roman" w:cs="Times New Roman"/>
          <w:sz w:val="20"/>
          <w:szCs w:val="20"/>
        </w:rPr>
      </w:pPr>
      <w:r>
        <w:rPr>
          <w:rFonts w:ascii="Verdana" w:hAnsi="Verdana" w:eastAsia="Times New Roman" w:cs="Times New Roman"/>
          <w:sz w:val="20"/>
          <w:szCs w:val="20"/>
        </w:rPr>
        <w:t xml:space="preserve">1</w:t>
      </w:r>
      <w:r>
        <w:rPr>
          <w:rFonts w:ascii="Verdana" w:hAnsi="Verdana" w:eastAsia="Times New Roman" w:cs="Times New Roman"/>
          <w:sz w:val="20"/>
          <w:szCs w:val="20"/>
        </w:rPr>
        <w:t xml:space="preserve">С:Профессионал</w:t>
      </w:r>
      <w:r>
        <w:rPr>
          <w:rFonts w:ascii="Verdana" w:hAnsi="Verdana" w:eastAsia="Times New Roman" w:cs="Times New Roman"/>
          <w:sz w:val="20"/>
          <w:szCs w:val="20"/>
        </w:rPr>
        <w:t xml:space="preserve"> на знание возможностей и особенностей применения типовой конфигурации "1С:ERP Управление предприятием 2"</w:t>
      </w:r>
      <w:r>
        <w:rPr>
          <w:rFonts w:ascii="Verdana" w:hAnsi="Verdana" w:eastAsia="Times New Roman" w:cs="Times New Roman"/>
          <w:sz w:val="20"/>
          <w:szCs w:val="20"/>
        </w:rPr>
      </w:r>
    </w:p>
    <w:p>
      <w:pPr>
        <w:numPr>
          <w:ilvl w:val="1"/>
          <w:numId w:val="2"/>
        </w:numPr>
        <w:spacing w:before="120" w:after="0" w:line="240" w:lineRule="auto"/>
        <w:rPr>
          <w:rFonts w:ascii="Verdana" w:hAnsi="Verdana" w:eastAsia="Times New Roman" w:cs="Times New Roman"/>
          <w:sz w:val="20"/>
          <w:szCs w:val="20"/>
        </w:rPr>
      </w:pPr>
      <w:r>
        <w:rPr>
          <w:rFonts w:ascii="Verdana" w:hAnsi="Verdana" w:eastAsia="Times New Roman" w:cs="Times New Roman"/>
          <w:sz w:val="20"/>
          <w:szCs w:val="20"/>
        </w:rPr>
        <w:t xml:space="preserve">1</w:t>
      </w:r>
      <w:r>
        <w:rPr>
          <w:rFonts w:ascii="Verdana" w:hAnsi="Verdana" w:eastAsia="Times New Roman" w:cs="Times New Roman"/>
          <w:sz w:val="20"/>
          <w:szCs w:val="20"/>
        </w:rPr>
        <w:t xml:space="preserve">С:Профессионал</w:t>
      </w:r>
      <w:r>
        <w:rPr>
          <w:rFonts w:ascii="Verdana" w:hAnsi="Verdana" w:eastAsia="Times New Roman" w:cs="Times New Roman"/>
          <w:sz w:val="20"/>
          <w:szCs w:val="20"/>
        </w:rPr>
        <w:t xml:space="preserve"> на знание особенностей и применение программы "1С:Управление холдингом 8"</w:t>
      </w:r>
      <w:r>
        <w:rPr>
          <w:rFonts w:ascii="Verdana" w:hAnsi="Verdana" w:eastAsia="Times New Roman" w:cs="Times New Roman"/>
          <w:sz w:val="20"/>
          <w:szCs w:val="20"/>
        </w:rPr>
      </w:r>
    </w:p>
    <w:p>
      <w:pPr>
        <w:numPr>
          <w:ilvl w:val="1"/>
          <w:numId w:val="2"/>
        </w:numPr>
        <w:spacing w:before="120" w:after="0" w:line="240" w:lineRule="auto"/>
        <w:rPr>
          <w:rFonts w:ascii="Verdana" w:hAnsi="Verdana" w:eastAsia="Times New Roman" w:cs="Times New Roman"/>
          <w:sz w:val="20"/>
          <w:szCs w:val="20"/>
        </w:rPr>
      </w:pPr>
      <w:r>
        <w:rPr>
          <w:rFonts w:ascii="Verdana" w:hAnsi="Verdana" w:eastAsia="Times New Roman" w:cs="Times New Roman"/>
          <w:sz w:val="20"/>
          <w:szCs w:val="20"/>
        </w:rPr>
        <w:t xml:space="preserve">1</w:t>
      </w:r>
      <w:r>
        <w:rPr>
          <w:rFonts w:ascii="Verdana" w:hAnsi="Verdana" w:eastAsia="Times New Roman" w:cs="Times New Roman"/>
          <w:sz w:val="20"/>
          <w:szCs w:val="20"/>
        </w:rPr>
        <w:t xml:space="preserve">С:Профессионал</w:t>
      </w:r>
      <w:r>
        <w:rPr>
          <w:rFonts w:ascii="Verdana" w:hAnsi="Verdana" w:eastAsia="Times New Roman" w:cs="Times New Roman"/>
          <w:sz w:val="20"/>
          <w:szCs w:val="20"/>
        </w:rPr>
        <w:t xml:space="preserve"> по применению подсистемы "Бюджетирование" программных продуктов "1С Управление холдингом" и "1С:ERP Управление холдингом"</w:t>
      </w:r>
      <w:r>
        <w:rPr>
          <w:rFonts w:ascii="Verdana" w:hAnsi="Verdana" w:eastAsia="Times New Roman" w:cs="Times New Roman"/>
          <w:sz w:val="20"/>
          <w:szCs w:val="20"/>
        </w:rPr>
      </w:r>
    </w:p>
    <w:p>
      <w:pPr>
        <w:numPr>
          <w:ilvl w:val="1"/>
          <w:numId w:val="2"/>
        </w:numPr>
        <w:spacing w:before="120" w:after="0" w:line="240" w:lineRule="auto"/>
        <w:rPr>
          <w:rFonts w:ascii="Verdana" w:hAnsi="Verdana" w:eastAsia="Times New Roman" w:cs="Times New Roman"/>
          <w:sz w:val="20"/>
          <w:szCs w:val="20"/>
        </w:rPr>
      </w:pPr>
      <w:r>
        <w:rPr>
          <w:rFonts w:ascii="Verdana" w:hAnsi="Verdana" w:eastAsia="Times New Roman" w:cs="Times New Roman"/>
          <w:sz w:val="20"/>
          <w:szCs w:val="20"/>
        </w:rPr>
        <w:t xml:space="preserve">1</w:t>
      </w:r>
      <w:r>
        <w:rPr>
          <w:rFonts w:ascii="Verdana" w:hAnsi="Verdana" w:eastAsia="Times New Roman" w:cs="Times New Roman"/>
          <w:sz w:val="20"/>
          <w:szCs w:val="20"/>
        </w:rPr>
        <w:t xml:space="preserve">С:Профессионал</w:t>
      </w:r>
      <w:r>
        <w:rPr>
          <w:rFonts w:ascii="Verdana" w:hAnsi="Verdana"/>
          <w:sz w:val="20"/>
          <w:szCs w:val="20"/>
        </w:rPr>
        <w:t xml:space="preserve"> на знание теории документационного обеспечения управления и умение применять на практике базу данных "1С:Методология управления документами"</w:t>
      </w:r>
      <w:r>
        <w:rPr>
          <w:rFonts w:ascii="Verdana" w:hAnsi="Verdana" w:eastAsia="Times New Roman" w:cs="Times New Roman"/>
          <w:sz w:val="20"/>
          <w:szCs w:val="20"/>
        </w:rPr>
      </w:r>
    </w:p>
    <w:p>
      <w:pPr>
        <w:numPr>
          <w:ilvl w:val="1"/>
          <w:numId w:val="2"/>
        </w:numPr>
        <w:spacing w:before="120"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 w:eastAsia="Times New Roman" w:cs="Times New Roman"/>
          <w:sz w:val="20"/>
          <w:szCs w:val="20"/>
        </w:rPr>
        <w:t xml:space="preserve">1</w:t>
      </w:r>
      <w:r>
        <w:rPr>
          <w:rFonts w:ascii="Verdana" w:hAnsi="Verdana" w:eastAsia="Times New Roman" w:cs="Times New Roman"/>
          <w:sz w:val="20"/>
          <w:szCs w:val="20"/>
        </w:rPr>
        <w:t xml:space="preserve">С:Специалист</w:t>
      </w:r>
      <w:r>
        <w:rPr>
          <w:rFonts w:ascii="Verdana" w:hAnsi="Verdana" w:eastAsia="Times New Roman" w:cs="Times New Roman"/>
          <w:sz w:val="20"/>
          <w:szCs w:val="20"/>
        </w:rPr>
        <w:t xml:space="preserve">-консультант по внедрению подсистем регламентированного учета в программе "1С:ERP Управление предприятием 2"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spacing w:before="120"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 w:eastAsia="Times New Roman" w:cs="Times New Roman"/>
          <w:sz w:val="20"/>
          <w:szCs w:val="20"/>
        </w:rPr>
        <w:t xml:space="preserve">1</w:t>
      </w:r>
      <w:r>
        <w:rPr>
          <w:rFonts w:ascii="Verdana" w:hAnsi="Verdana" w:eastAsia="Times New Roman" w:cs="Times New Roman"/>
          <w:sz w:val="20"/>
          <w:szCs w:val="20"/>
        </w:rPr>
        <w:t xml:space="preserve">С:Специалист</w:t>
      </w:r>
      <w:r>
        <w:rPr>
          <w:rFonts w:ascii="Verdana" w:hAnsi="Verdana" w:eastAsia="Times New Roman" w:cs="Times New Roman"/>
          <w:sz w:val="20"/>
          <w:szCs w:val="20"/>
        </w:rPr>
        <w:t xml:space="preserve">-консультант по внедрению подсистем управленческого учета в программе "1С:ERP Управление предприятием 2"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spacing w:before="120"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 w:eastAsia="Times New Roman" w:cs="Times New Roman"/>
          <w:sz w:val="20"/>
          <w:szCs w:val="20"/>
        </w:rPr>
        <w:t xml:space="preserve">1</w:t>
      </w:r>
      <w:r>
        <w:rPr>
          <w:rFonts w:ascii="Verdana" w:hAnsi="Verdana" w:eastAsia="Times New Roman" w:cs="Times New Roman"/>
          <w:sz w:val="20"/>
          <w:szCs w:val="20"/>
        </w:rPr>
        <w:t xml:space="preserve">С:Специалист</w:t>
      </w:r>
      <w:r>
        <w:rPr>
          <w:rFonts w:ascii="Verdana" w:hAnsi="Verdana" w:eastAsia="Times New Roman" w:cs="Times New Roman"/>
          <w:sz w:val="20"/>
          <w:szCs w:val="20"/>
        </w:rPr>
        <w:t xml:space="preserve">-консультант по внедрению подсистем "Управление производством и организация ремонтов" в программе "1С:ERP Управление предприятием 2"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spacing w:before="120" w:after="0" w:line="240" w:lineRule="auto"/>
        <w:rPr>
          <w:rFonts w:ascii="Verdana" w:hAnsi="Verdana" w:eastAsia="Times New Roman" w:cs="Times New Roman"/>
          <w:sz w:val="20"/>
          <w:szCs w:val="20"/>
        </w:rPr>
      </w:pPr>
      <w:r>
        <w:rPr>
          <w:rFonts w:ascii="Verdana" w:hAnsi="Verdana" w:eastAsia="Times New Roman" w:cs="Times New Roman"/>
          <w:sz w:val="20"/>
          <w:szCs w:val="20"/>
        </w:rPr>
        <w:t xml:space="preserve">1</w:t>
      </w:r>
      <w:r>
        <w:rPr>
          <w:rFonts w:ascii="Verdana" w:hAnsi="Verdana" w:eastAsia="Times New Roman" w:cs="Times New Roman"/>
          <w:sz w:val="20"/>
          <w:szCs w:val="20"/>
        </w:rPr>
        <w:t xml:space="preserve">С:Специалист</w:t>
      </w:r>
      <w:r>
        <w:rPr>
          <w:rFonts w:ascii="Verdana" w:hAnsi="Verdana" w:eastAsia="Times New Roman" w:cs="Times New Roman"/>
          <w:sz w:val="20"/>
          <w:szCs w:val="20"/>
        </w:rPr>
        <w:t xml:space="preserve">-консультант по внедрению подсистемы "Бюджетирование" в "1С:ERP Управление предприятием 2"</w:t>
      </w:r>
      <w:r>
        <w:rPr>
          <w:rFonts w:ascii="Verdana" w:hAnsi="Verdana" w:eastAsia="Times New Roman" w:cs="Times New Roman"/>
          <w:sz w:val="20"/>
          <w:szCs w:val="20"/>
        </w:rPr>
      </w:r>
    </w:p>
    <w:p>
      <w:pPr>
        <w:numPr>
          <w:ilvl w:val="1"/>
          <w:numId w:val="2"/>
        </w:numPr>
        <w:spacing w:before="120" w:after="0" w:line="240" w:lineRule="auto"/>
        <w:rPr>
          <w:rFonts w:ascii="Verdana" w:hAnsi="Verdana" w:eastAsia="Times New Roman" w:cs="Times New Roman"/>
          <w:sz w:val="20"/>
          <w:szCs w:val="20"/>
        </w:rPr>
      </w:pPr>
      <w:r>
        <w:rPr>
          <w:rFonts w:ascii="Verdana" w:hAnsi="Verdana" w:eastAsia="Times New Roman" w:cs="Times New Roman"/>
          <w:sz w:val="20"/>
          <w:szCs w:val="20"/>
        </w:rPr>
        <w:t xml:space="preserve">1</w:t>
      </w:r>
      <w:r>
        <w:rPr>
          <w:rFonts w:ascii="Verdana" w:hAnsi="Verdana" w:eastAsia="Times New Roman" w:cs="Times New Roman"/>
          <w:sz w:val="20"/>
          <w:szCs w:val="20"/>
        </w:rPr>
        <w:t xml:space="preserve">С:Специалист</w:t>
      </w:r>
      <w:r>
        <w:rPr>
          <w:rFonts w:ascii="Verdana" w:hAnsi="Verdana" w:eastAsia="Times New Roman" w:cs="Times New Roman"/>
          <w:sz w:val="20"/>
          <w:szCs w:val="20"/>
        </w:rPr>
        <w:t xml:space="preserve">-консультант по внедрению подсистемы "Бюджетирование" в "1С:Управление холдингом 8"</w:t>
      </w:r>
      <w:r>
        <w:rPr>
          <w:rFonts w:ascii="Verdana" w:hAnsi="Verdana" w:eastAsia="Times New Roman" w:cs="Times New Roman"/>
          <w:sz w:val="20"/>
          <w:szCs w:val="20"/>
        </w:rPr>
      </w:r>
    </w:p>
    <w:p>
      <w:pPr>
        <w:numPr>
          <w:ilvl w:val="1"/>
          <w:numId w:val="2"/>
        </w:numPr>
        <w:spacing w:before="120"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 w:eastAsia="Times New Roman" w:cs="Times New Roman"/>
          <w:sz w:val="20"/>
          <w:szCs w:val="20"/>
        </w:rPr>
        <w:t xml:space="preserve">1</w:t>
      </w:r>
      <w:r>
        <w:rPr>
          <w:rFonts w:ascii="Verdana" w:hAnsi="Verdana" w:eastAsia="Times New Roman" w:cs="Times New Roman"/>
          <w:sz w:val="20"/>
          <w:szCs w:val="20"/>
        </w:rPr>
        <w:t xml:space="preserve">С:Специалист</w:t>
      </w:r>
      <w:r>
        <w:rPr>
          <w:rFonts w:ascii="Verdana" w:hAnsi="Verdana" w:eastAsia="Times New Roman" w:cs="Times New Roman"/>
          <w:sz w:val="20"/>
          <w:szCs w:val="20"/>
        </w:rPr>
        <w:t xml:space="preserve">-консультант по настройке и администрированию "1С:Документооборота"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spacing w:before="120"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 w:eastAsia="Times New Roman" w:cs="Times New Roman"/>
          <w:sz w:val="20"/>
          <w:szCs w:val="20"/>
        </w:rPr>
        <w:t xml:space="preserve">1</w:t>
      </w:r>
      <w:r>
        <w:rPr>
          <w:rFonts w:ascii="Verdana" w:hAnsi="Verdana" w:eastAsia="Times New Roman" w:cs="Times New Roman"/>
          <w:sz w:val="20"/>
          <w:szCs w:val="20"/>
        </w:rPr>
        <w:t xml:space="preserve">С:Специалист</w:t>
      </w:r>
      <w:r>
        <w:rPr>
          <w:rFonts w:ascii="Verdana" w:hAnsi="Verdana" w:eastAsia="Times New Roman" w:cs="Times New Roman"/>
          <w:sz w:val="20"/>
          <w:szCs w:val="20"/>
        </w:rPr>
        <w:t xml:space="preserve">-консультант по внедрению прикладного решения "1С:Зарплата и управление персоналом 8"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spacing w:before="120"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 w:eastAsia="Times New Roman" w:cs="Times New Roman"/>
          <w:sz w:val="20"/>
          <w:szCs w:val="20"/>
        </w:rPr>
        <w:t xml:space="preserve">1</w:t>
      </w:r>
      <w:r>
        <w:rPr>
          <w:rFonts w:ascii="Verdana" w:hAnsi="Verdana" w:eastAsia="Times New Roman" w:cs="Times New Roman"/>
          <w:sz w:val="20"/>
          <w:szCs w:val="20"/>
        </w:rPr>
        <w:t xml:space="preserve">С:Специалист</w:t>
      </w:r>
      <w:r>
        <w:rPr>
          <w:rFonts w:ascii="Verdana" w:hAnsi="Verdana" w:eastAsia="Times New Roman" w:cs="Times New Roman"/>
          <w:sz w:val="20"/>
          <w:szCs w:val="20"/>
        </w:rPr>
        <w:t xml:space="preserve">-консультант по внедрению прикладного решения "1С:Бухгалтерия 8"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spacing w:before="120"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 w:eastAsia="Times New Roman" w:cs="Times New Roman"/>
          <w:sz w:val="20"/>
          <w:szCs w:val="20"/>
        </w:rPr>
        <w:t xml:space="preserve">1</w:t>
      </w:r>
      <w:r>
        <w:rPr>
          <w:rFonts w:ascii="Verdana" w:hAnsi="Verdana" w:eastAsia="Times New Roman" w:cs="Times New Roman"/>
          <w:sz w:val="20"/>
          <w:szCs w:val="20"/>
        </w:rPr>
        <w:t xml:space="preserve">С:Специалист</w:t>
      </w:r>
      <w:r>
        <w:rPr>
          <w:rFonts w:ascii="Verdana" w:hAnsi="Verdana" w:eastAsia="Times New Roman" w:cs="Times New Roman"/>
          <w:sz w:val="20"/>
          <w:szCs w:val="20"/>
        </w:rPr>
        <w:t xml:space="preserve"> по конфигурированию платформы "1С:Предприятие 8"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spacing w:before="120"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 w:eastAsia="Times New Roman" w:cs="Times New Roman"/>
          <w:sz w:val="20"/>
          <w:szCs w:val="20"/>
        </w:rPr>
        <w:t xml:space="preserve">1</w:t>
      </w:r>
      <w:r>
        <w:rPr>
          <w:rFonts w:ascii="Verdana" w:hAnsi="Verdana" w:eastAsia="Times New Roman" w:cs="Times New Roman"/>
          <w:sz w:val="20"/>
          <w:szCs w:val="20"/>
        </w:rPr>
        <w:t xml:space="preserve">С:Эксперт</w:t>
      </w:r>
      <w:r>
        <w:rPr>
          <w:rFonts w:ascii="Verdana" w:hAnsi="Verdana" w:eastAsia="Times New Roman" w:cs="Times New Roman"/>
          <w:sz w:val="20"/>
          <w:szCs w:val="20"/>
        </w:rPr>
        <w:t xml:space="preserve"> по технологическим вопросам</w:t>
      </w:r>
      <w:r>
        <w:rPr>
          <w:rFonts w:ascii="Verdana" w:hAnsi="Verdana"/>
          <w:sz w:val="20"/>
          <w:szCs w:val="20"/>
        </w:rPr>
      </w:r>
    </w:p>
    <w:p>
      <w:pPr>
        <w:numPr>
          <w:ilvl w:val="1"/>
          <w:numId w:val="2"/>
        </w:numPr>
        <w:spacing w:before="120"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 w:eastAsia="Times New Roman" w:cs="Times New Roman"/>
          <w:sz w:val="20"/>
          <w:szCs w:val="20"/>
        </w:rPr>
        <w:t xml:space="preserve">Web-сервисы (SOAP), HTTP-сервисы, oData (автоматический REST-сервис)</w:t>
      </w:r>
      <w:r>
        <w:rPr>
          <w:rFonts w:ascii="Verdana" w:hAnsi="Verdana"/>
          <w:sz w:val="20"/>
          <w:szCs w:val="20"/>
        </w:rPr>
      </w:r>
    </w:p>
    <w:p>
      <w:r/>
      <w:r/>
    </w:p>
    <w:sectPr>
      <w:footnotePr/>
      <w:endnotePr/>
      <w:type w:val="nextPage"/>
      <w:pgSz w:w="11906" w:h="16838" w:orient="portrait"/>
      <w:pgMar w:top="567" w:right="1080" w:bottom="1440" w:left="108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Arial Black">
    <w:panose1 w:val="020B0A04020102020204"/>
  </w:font>
  <w:font w:name="Verdana">
    <w:panose1 w:val="020B0604030504040204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  <w:tabs>
          <w:tab w:val="num" w:pos="720" w:leader="none"/>
        </w:tabs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"/>
      <w:lvlJc w:val="left"/>
      <w:pPr>
        <w:ind w:left="1440" w:hanging="360"/>
        <w:tabs>
          <w:tab w:val="num" w:pos="1440" w:leader="none"/>
        </w:tabs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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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4">
      <w:start w:val="1"/>
      <w:numFmt w:val="bullet"/>
      <w:isLgl w:val="false"/>
      <w:suff w:val="tab"/>
      <w:lvlText w:val="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</w:rPr>
    </w:lvl>
    <w:lvl w:ilvl="5">
      <w:start w:val="1"/>
      <w:numFmt w:val="bullet"/>
      <w:isLgl w:val="false"/>
      <w:suff w:val="tab"/>
      <w:lvlText w:val="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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7">
      <w:start w:val="1"/>
      <w:numFmt w:val="bullet"/>
      <w:isLgl w:val="false"/>
      <w:suff w:val="tab"/>
      <w:lvlText w:val="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</w:rPr>
    </w:lvl>
    <w:lvl w:ilvl="8">
      <w:start w:val="1"/>
      <w:numFmt w:val="bullet"/>
      <w:isLgl w:val="false"/>
      <w:suff w:val="tab"/>
      <w:lvlText w:val="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36" w:hanging="360"/>
      </w:pPr>
      <w:rPr>
        <w:rFonts w:hint="default" w:ascii="Symbol" w:hAnsi="Symbol" w:eastAsia="Times New Roman"/>
        <w:b w:val="0"/>
        <w:i w:val="0"/>
        <w:spacing w:val="0"/>
        <w:sz w:val="22"/>
      </w:rPr>
    </w:lvl>
    <w:lvl w:ilvl="1">
      <w:start w:val="1"/>
      <w:numFmt w:val="bullet"/>
      <w:isLgl w:val="false"/>
      <w:suff w:val="tab"/>
      <w:lvlText w:val=""/>
      <w:lvlJc w:val="left"/>
      <w:pPr>
        <w:ind w:left="1031" w:hanging="358"/>
      </w:pPr>
      <w:rPr>
        <w:rFonts w:hint="default" w:ascii="Symbol" w:hAnsi="Symbol" w:eastAsia="Times New Roman"/>
        <w:spacing w:val="0"/>
      </w:rPr>
    </w:lvl>
    <w:lvl w:ilvl="2">
      <w:start w:val="1"/>
      <w:numFmt w:val="bullet"/>
      <w:isLgl w:val="false"/>
      <w:suff w:val="tab"/>
      <w:lvlText w:val="•"/>
      <w:lvlJc w:val="left"/>
      <w:pPr>
        <w:ind w:left="2026" w:hanging="358"/>
      </w:pPr>
      <w:rPr>
        <w:rFonts w:hint="default"/>
      </w:rPr>
    </w:lvl>
    <w:lvl w:ilvl="3">
      <w:start w:val="1"/>
      <w:numFmt w:val="bullet"/>
      <w:isLgl w:val="false"/>
      <w:suff w:val="tab"/>
      <w:lvlText w:val="•"/>
      <w:lvlJc w:val="left"/>
      <w:pPr>
        <w:ind w:left="3013" w:hanging="358"/>
      </w:pPr>
      <w:rPr>
        <w:rFonts w:hint="default"/>
      </w:rPr>
    </w:lvl>
    <w:lvl w:ilvl="4">
      <w:start w:val="1"/>
      <w:numFmt w:val="bullet"/>
      <w:isLgl w:val="false"/>
      <w:suff w:val="tab"/>
      <w:lvlText w:val="•"/>
      <w:lvlJc w:val="left"/>
      <w:pPr>
        <w:ind w:left="4000" w:hanging="358"/>
      </w:pPr>
      <w:rPr>
        <w:rFonts w:hint="default"/>
      </w:rPr>
    </w:lvl>
    <w:lvl w:ilvl="5">
      <w:start w:val="1"/>
      <w:numFmt w:val="bullet"/>
      <w:isLgl w:val="false"/>
      <w:suff w:val="tab"/>
      <w:lvlText w:val="•"/>
      <w:lvlJc w:val="left"/>
      <w:pPr>
        <w:ind w:left="4986" w:hanging="358"/>
      </w:pPr>
      <w:rPr>
        <w:rFonts w:hint="default"/>
      </w:rPr>
    </w:lvl>
    <w:lvl w:ilvl="6">
      <w:start w:val="1"/>
      <w:numFmt w:val="bullet"/>
      <w:isLgl w:val="false"/>
      <w:suff w:val="tab"/>
      <w:lvlText w:val="•"/>
      <w:lvlJc w:val="left"/>
      <w:pPr>
        <w:ind w:left="5973" w:hanging="358"/>
      </w:pPr>
      <w:rPr>
        <w:rFonts w:hint="default"/>
      </w:rPr>
    </w:lvl>
    <w:lvl w:ilvl="7">
      <w:start w:val="1"/>
      <w:numFmt w:val="bullet"/>
      <w:isLgl w:val="false"/>
      <w:suff w:val="tab"/>
      <w:lvlText w:val="•"/>
      <w:lvlJc w:val="left"/>
      <w:pPr>
        <w:ind w:left="6960" w:hanging="358"/>
      </w:pPr>
      <w:rPr>
        <w:rFonts w:hint="default"/>
      </w:rPr>
    </w:lvl>
    <w:lvl w:ilvl="8">
      <w:start w:val="1"/>
      <w:numFmt w:val="bullet"/>
      <w:isLgl w:val="false"/>
      <w:suff w:val="tab"/>
      <w:lvlText w:val="•"/>
      <w:lvlJc w:val="left"/>
      <w:pPr>
        <w:ind w:left="7946" w:hanging="358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  <w:tabs>
          <w:tab w:val="num" w:pos="720" w:leader="none"/>
        </w:tabs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"/>
      <w:lvlJc w:val="left"/>
      <w:pPr>
        <w:ind w:left="1440" w:hanging="360"/>
        <w:tabs>
          <w:tab w:val="num" w:pos="1440" w:leader="none"/>
        </w:tabs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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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4">
      <w:start w:val="1"/>
      <w:numFmt w:val="bullet"/>
      <w:isLgl w:val="false"/>
      <w:suff w:val="tab"/>
      <w:lvlText w:val="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</w:rPr>
    </w:lvl>
    <w:lvl w:ilvl="5">
      <w:start w:val="1"/>
      <w:numFmt w:val="bullet"/>
      <w:isLgl w:val="false"/>
      <w:suff w:val="tab"/>
      <w:lvlText w:val="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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7">
      <w:start w:val="1"/>
      <w:numFmt w:val="bullet"/>
      <w:isLgl w:val="false"/>
      <w:suff w:val="tab"/>
      <w:lvlText w:val="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</w:rPr>
    </w:lvl>
    <w:lvl w:ilvl="8">
      <w:start w:val="1"/>
      <w:numFmt w:val="bullet"/>
      <w:isLgl w:val="false"/>
      <w:suff w:val="tab"/>
      <w:lvlText w:val="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644"/>
    <w:link w:val="6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644"/>
    <w:link w:val="636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644"/>
    <w:link w:val="6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644"/>
    <w:link w:val="6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644"/>
    <w:link w:val="6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644"/>
    <w:link w:val="6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644"/>
    <w:link w:val="6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644"/>
    <w:link w:val="6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644"/>
    <w:link w:val="6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character" w:styleId="36">
    <w:name w:val="Title Char"/>
    <w:basedOn w:val="644"/>
    <w:link w:val="656"/>
    <w:uiPriority w:val="10"/>
    <w:rPr>
      <w:sz w:val="48"/>
      <w:szCs w:val="48"/>
    </w:rPr>
  </w:style>
  <w:style w:type="character" w:styleId="38">
    <w:name w:val="Subtitle Char"/>
    <w:basedOn w:val="644"/>
    <w:link w:val="658"/>
    <w:uiPriority w:val="11"/>
    <w:rPr>
      <w:sz w:val="24"/>
      <w:szCs w:val="24"/>
    </w:rPr>
  </w:style>
  <w:style w:type="character" w:styleId="40">
    <w:name w:val="Quote Char"/>
    <w:link w:val="660"/>
    <w:uiPriority w:val="29"/>
    <w:rPr>
      <w:i/>
    </w:rPr>
  </w:style>
  <w:style w:type="character" w:styleId="42">
    <w:name w:val="Intense Quote Char"/>
    <w:link w:val="664"/>
    <w:uiPriority w:val="30"/>
    <w:rPr>
      <w:i/>
    </w:rPr>
  </w:style>
  <w:style w:type="paragraph" w:styleId="43">
    <w:name w:val="Header"/>
    <w:basedOn w:val="634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44"/>
    <w:link w:val="43"/>
    <w:uiPriority w:val="99"/>
  </w:style>
  <w:style w:type="paragraph" w:styleId="45">
    <w:name w:val="Footer"/>
    <w:basedOn w:val="634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44"/>
    <w:link w:val="45"/>
    <w:uiPriority w:val="99"/>
  </w:style>
  <w:style w:type="paragraph" w:styleId="47">
    <w:name w:val="Caption"/>
    <w:basedOn w:val="634"/>
    <w:next w:val="634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44"/>
    <w:link w:val="47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64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4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4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Liberation Sans" w:hAnsi="Liberation Sans"/>
        <w:color w:val="1b7ca4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1b7ca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1b7ca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Liberation Sans" w:hAnsi="Liberation Sans"/>
        <w:color w:val="c34f16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Liberation Sans" w:hAnsi="Liberation Sans"/>
        <w:color w:val="0e3f14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0e3f14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e3f14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Liberation Sans" w:hAnsi="Liberation Sans"/>
        <w:color w:val="0d8ab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Liberation Sans" w:hAnsi="Liberation Sans"/>
        <w:color w:val="5c1955" w:themeColor="accent5" w:themeShade="95"/>
        <w:sz w:val="22"/>
      </w:rPr>
    </w:tblStylePr>
    <w:tblStylePr w:type="firstCol">
      <w:rPr>
        <w:rFonts w:ascii="Liberation Sans" w:hAnsi="Liberation Sans"/>
        <w:i/>
        <w:color w:val="5c1955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1955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Liberation Sans" w:hAnsi="Liberation Sans"/>
        <w:color w:val="2e611a" w:themeColor="accent6" w:themeShade="95"/>
        <w:sz w:val="22"/>
      </w:rPr>
    </w:tblStylePr>
    <w:tblStylePr w:type="firstCol">
      <w:rPr>
        <w:rFonts w:ascii="Liberation Sans" w:hAnsi="Liberation Sans"/>
        <w:i/>
        <w:color w:val="2e611a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611a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Liberation Sans" w:hAnsi="Liberation Sans"/>
        <w:color w:val="0c394b" w:themeColor="accent1" w:themeShade="95"/>
        <w:sz w:val="22"/>
      </w:rPr>
    </w:tblStylePr>
    <w:tblStylePr w:type="firstCol">
      <w:rPr>
        <w:rFonts w:ascii="Liberation Sans" w:hAnsi="Liberation Sans"/>
        <w:i/>
        <w:color w:val="0c394b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c394b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0c394b" w:themeColor="accent1" w:themeShade="95"/>
        <w:sz w:val="22"/>
      </w:rPr>
    </w:tblStylePr>
  </w:style>
  <w:style w:type="table" w:styleId="149">
    <w:name w:val="List Table 7 Colorful - Accent 2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Liberation Sans" w:hAnsi="Liberation Sans"/>
        <w:color w:val="c34f16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34f16" w:themeColor="accent2" w:themeTint="97" w:themeShade="95"/>
        <w:sz w:val="22"/>
      </w:rPr>
    </w:tblStylePr>
  </w:style>
  <w:style w:type="table" w:styleId="150">
    <w:name w:val="List Table 7 Colorful - Accent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Liberation Sans" w:hAnsi="Liberation Sans"/>
        <w:color w:val="1f842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1f842b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1f842b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1f842b" w:themeColor="accent3" w:themeTint="98" w:themeShade="95"/>
        <w:sz w:val="22"/>
      </w:rPr>
    </w:tblStylePr>
  </w:style>
  <w:style w:type="table" w:styleId="151">
    <w:name w:val="List Table 7 Colorful - Accent 4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Liberation Sans" w:hAnsi="Liberation Sans"/>
        <w:color w:val="0d8ab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0d8ab8" w:themeColor="accent4" w:themeTint="9A" w:themeShade="95"/>
        <w:sz w:val="22"/>
      </w:rPr>
    </w:tblStylePr>
  </w:style>
  <w:style w:type="table" w:styleId="152">
    <w:name w:val="List Table 7 Colorful - Accent 5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Liberation Sans" w:hAnsi="Liberation Sans"/>
        <w:color w:val="932888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32888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32888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32888" w:themeColor="accent5" w:themeTint="9A" w:themeShade="95"/>
        <w:sz w:val="22"/>
      </w:rPr>
    </w:tblStylePr>
  </w:style>
  <w:style w:type="table" w:styleId="153">
    <w:name w:val="List Table 7 Colorful - Accent 6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Liberation Sans" w:hAnsi="Liberation Sans"/>
        <w:color w:val="4b952a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4b952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b952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b952a" w:themeColor="accent6" w:themeTint="98" w:themeShade="95"/>
        <w:sz w:val="22"/>
      </w:rPr>
    </w:tblStylePr>
  </w:style>
  <w:style w:type="table" w:styleId="154">
    <w:name w:val="Lined - Accent"/>
    <w:basedOn w:val="6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56">
    <w:name w:val="Lined - Accent 2"/>
    <w:basedOn w:val="6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57">
    <w:name w:val="Lined - Accent 3"/>
    <w:basedOn w:val="6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58">
    <w:name w:val="Lined - Accent 4"/>
    <w:basedOn w:val="6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59">
    <w:name w:val="Lined - Accent 5"/>
    <w:basedOn w:val="6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0">
    <w:name w:val="Lined - Accent 6"/>
    <w:basedOn w:val="6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1">
    <w:name w:val="Bordered &amp; Lined - Accent"/>
    <w:basedOn w:val="6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63">
    <w:name w:val="Bordered &amp; Lined - Accent 2"/>
    <w:basedOn w:val="6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64">
    <w:name w:val="Bordered &amp; Lined - Accent 3"/>
    <w:basedOn w:val="6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65">
    <w:name w:val="Bordered &amp; Lined - Accent 4"/>
    <w:basedOn w:val="6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66">
    <w:name w:val="Bordered &amp; Lined - Accent 5"/>
    <w:basedOn w:val="6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7">
    <w:name w:val="Bordered &amp; Lined - Accent 6"/>
    <w:basedOn w:val="6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8">
    <w:name w:val="Bordered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6">
    <w:name w:val="footnote text"/>
    <w:basedOn w:val="634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44"/>
    <w:uiPriority w:val="99"/>
    <w:unhideWhenUsed/>
    <w:rPr>
      <w:vertAlign w:val="superscript"/>
    </w:rPr>
  </w:style>
  <w:style w:type="paragraph" w:styleId="179">
    <w:name w:val="endnote text"/>
    <w:basedOn w:val="634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44"/>
    <w:uiPriority w:val="99"/>
    <w:semiHidden/>
    <w:unhideWhenUsed/>
    <w:rPr>
      <w:vertAlign w:val="superscript"/>
    </w:rPr>
  </w:style>
  <w:style w:type="paragraph" w:styleId="182">
    <w:name w:val="toc 1"/>
    <w:basedOn w:val="634"/>
    <w:next w:val="634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34"/>
    <w:next w:val="634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34"/>
    <w:next w:val="634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34"/>
    <w:next w:val="634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34"/>
    <w:next w:val="634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34"/>
    <w:next w:val="634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34"/>
    <w:next w:val="634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34"/>
    <w:next w:val="634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34"/>
    <w:next w:val="634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34"/>
    <w:next w:val="634"/>
    <w:uiPriority w:val="99"/>
    <w:unhideWhenUsed/>
    <w:pPr>
      <w:spacing w:after="0" w:afterAutospacing="0"/>
    </w:pPr>
  </w:style>
  <w:style w:type="paragraph" w:styleId="634" w:default="1">
    <w:name w:val="Normal"/>
    <w:qFormat/>
    <w:pPr>
      <w:spacing w:line="259" w:lineRule="auto"/>
    </w:pPr>
    <w:rPr>
      <w:sz w:val="22"/>
      <w:szCs w:val="22"/>
      <w14:ligatures w14:val="none"/>
    </w:rPr>
  </w:style>
  <w:style w:type="paragraph" w:styleId="635">
    <w:name w:val="Heading 1"/>
    <w:basedOn w:val="634"/>
    <w:next w:val="634"/>
    <w:link w:val="647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36">
    <w:name w:val="Heading 2"/>
    <w:basedOn w:val="634"/>
    <w:next w:val="634"/>
    <w:link w:val="648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37">
    <w:name w:val="Heading 3"/>
    <w:basedOn w:val="634"/>
    <w:next w:val="634"/>
    <w:link w:val="649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38">
    <w:name w:val="Heading 4"/>
    <w:basedOn w:val="634"/>
    <w:next w:val="634"/>
    <w:link w:val="650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39">
    <w:name w:val="Heading 5"/>
    <w:basedOn w:val="634"/>
    <w:next w:val="634"/>
    <w:link w:val="651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40">
    <w:name w:val="Heading 6"/>
    <w:basedOn w:val="634"/>
    <w:next w:val="634"/>
    <w:link w:val="652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41">
    <w:name w:val="Heading 7"/>
    <w:basedOn w:val="634"/>
    <w:next w:val="634"/>
    <w:link w:val="653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42">
    <w:name w:val="Heading 8"/>
    <w:basedOn w:val="634"/>
    <w:next w:val="634"/>
    <w:link w:val="654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43">
    <w:name w:val="Heading 9"/>
    <w:basedOn w:val="634"/>
    <w:next w:val="634"/>
    <w:link w:val="655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44" w:default="1">
    <w:name w:val="Default Paragraph Font"/>
    <w:uiPriority w:val="1"/>
    <w:semiHidden/>
    <w:unhideWhenUsed/>
  </w:style>
  <w:style w:type="table" w:styleId="64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6" w:default="1">
    <w:name w:val="No List"/>
    <w:uiPriority w:val="99"/>
    <w:semiHidden/>
    <w:unhideWhenUsed/>
  </w:style>
  <w:style w:type="character" w:styleId="647" w:customStyle="1">
    <w:name w:val="Заголовок 1 Знак"/>
    <w:basedOn w:val="644"/>
    <w:link w:val="635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48" w:customStyle="1">
    <w:name w:val="Заголовок 2 Знак"/>
    <w:basedOn w:val="644"/>
    <w:link w:val="636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49" w:customStyle="1">
    <w:name w:val="Заголовок 3 Знак"/>
    <w:basedOn w:val="644"/>
    <w:link w:val="637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650" w:customStyle="1">
    <w:name w:val="Заголовок 4 Знак"/>
    <w:basedOn w:val="644"/>
    <w:link w:val="638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651" w:customStyle="1">
    <w:name w:val="Заголовок 5 Знак"/>
    <w:basedOn w:val="644"/>
    <w:link w:val="639"/>
    <w:uiPriority w:val="9"/>
    <w:semiHidden/>
    <w:rPr>
      <w:rFonts w:eastAsiaTheme="majorEastAsia" w:cstheme="majorBidi"/>
      <w:color w:val="0f4761" w:themeColor="accent1" w:themeShade="BF"/>
    </w:rPr>
  </w:style>
  <w:style w:type="character" w:styleId="652" w:customStyle="1">
    <w:name w:val="Заголовок 6 Знак"/>
    <w:basedOn w:val="644"/>
    <w:link w:val="640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653" w:customStyle="1">
    <w:name w:val="Заголовок 7 Знак"/>
    <w:basedOn w:val="644"/>
    <w:link w:val="641"/>
    <w:uiPriority w:val="9"/>
    <w:semiHidden/>
    <w:rPr>
      <w:rFonts w:eastAsiaTheme="majorEastAsia" w:cstheme="majorBidi"/>
      <w:color w:val="595959" w:themeColor="text1" w:themeTint="A6"/>
    </w:rPr>
  </w:style>
  <w:style w:type="character" w:styleId="654" w:customStyle="1">
    <w:name w:val="Заголовок 8 Знак"/>
    <w:basedOn w:val="644"/>
    <w:link w:val="642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655" w:customStyle="1">
    <w:name w:val="Заголовок 9 Знак"/>
    <w:basedOn w:val="644"/>
    <w:link w:val="643"/>
    <w:uiPriority w:val="9"/>
    <w:semiHidden/>
    <w:rPr>
      <w:rFonts w:eastAsiaTheme="majorEastAsia" w:cstheme="majorBidi"/>
      <w:color w:val="272727" w:themeColor="text1" w:themeTint="D8"/>
    </w:rPr>
  </w:style>
  <w:style w:type="paragraph" w:styleId="656">
    <w:name w:val="Title"/>
    <w:basedOn w:val="634"/>
    <w:next w:val="634"/>
    <w:link w:val="657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57" w:customStyle="1">
    <w:name w:val="Заголовок Знак"/>
    <w:basedOn w:val="644"/>
    <w:link w:val="656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58">
    <w:name w:val="Subtitle"/>
    <w:basedOn w:val="634"/>
    <w:next w:val="634"/>
    <w:link w:val="659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59" w:customStyle="1">
    <w:name w:val="Подзаголовок Знак"/>
    <w:basedOn w:val="644"/>
    <w:link w:val="658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60">
    <w:name w:val="Quote"/>
    <w:basedOn w:val="634"/>
    <w:next w:val="634"/>
    <w:link w:val="661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61" w:customStyle="1">
    <w:name w:val="Цитата 2 Знак"/>
    <w:basedOn w:val="644"/>
    <w:link w:val="660"/>
    <w:uiPriority w:val="29"/>
    <w:rPr>
      <w:i/>
      <w:iCs/>
      <w:color w:val="404040" w:themeColor="text1" w:themeTint="BF"/>
    </w:rPr>
  </w:style>
  <w:style w:type="paragraph" w:styleId="662">
    <w:name w:val="List Paragraph"/>
    <w:basedOn w:val="634"/>
    <w:uiPriority w:val="34"/>
    <w:qFormat/>
    <w:pPr>
      <w:contextualSpacing/>
      <w:ind w:left="720"/>
    </w:pPr>
  </w:style>
  <w:style w:type="character" w:styleId="663">
    <w:name w:val="Intense Emphasis"/>
    <w:basedOn w:val="644"/>
    <w:uiPriority w:val="21"/>
    <w:qFormat/>
    <w:rPr>
      <w:i/>
      <w:iCs/>
      <w:color w:val="0f4761" w:themeColor="accent1" w:themeShade="BF"/>
    </w:rPr>
  </w:style>
  <w:style w:type="paragraph" w:styleId="664">
    <w:name w:val="Intense Quote"/>
    <w:basedOn w:val="634"/>
    <w:next w:val="634"/>
    <w:link w:val="665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665" w:customStyle="1">
    <w:name w:val="Выделенная цитата Знак"/>
    <w:basedOn w:val="644"/>
    <w:link w:val="664"/>
    <w:uiPriority w:val="30"/>
    <w:rPr>
      <w:i/>
      <w:iCs/>
      <w:color w:val="0f4761" w:themeColor="accent1" w:themeShade="BF"/>
    </w:rPr>
  </w:style>
  <w:style w:type="character" w:styleId="666">
    <w:name w:val="Intense Reference"/>
    <w:basedOn w:val="644"/>
    <w:uiPriority w:val="32"/>
    <w:qFormat/>
    <w:rPr>
      <w:b/>
      <w:bCs/>
      <w:smallCaps/>
      <w:color w:val="0f4761" w:themeColor="accent1" w:themeShade="BF"/>
      <w:spacing w:val="5"/>
    </w:rPr>
  </w:style>
  <w:style w:type="table" w:styleId="667">
    <w:name w:val="Table Grid"/>
    <w:basedOn w:val="645"/>
    <w:uiPriority w:val="39"/>
    <w:pPr>
      <w:spacing w:after="0" w:line="240" w:lineRule="auto"/>
    </w:pPr>
    <w:rPr>
      <w:sz w:val="22"/>
      <w:szCs w:val="22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668">
    <w:name w:val="Hyperlink"/>
    <w:basedOn w:val="644"/>
    <w:uiPriority w:val="99"/>
    <w:unhideWhenUsed/>
    <w:rPr>
      <w:color w:val="467886" w:themeColor="hyperlink"/>
      <w:u w:val="single"/>
    </w:rPr>
  </w:style>
  <w:style w:type="paragraph" w:styleId="669">
    <w:name w:val="Normal (Web)"/>
    <w:basedOn w:val="634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670" w:customStyle="1">
    <w:name w:val="Table Normal"/>
    <w:uiPriority w:val="2"/>
    <w:semiHidden/>
    <w:unhideWhenUsed/>
    <w:qFormat/>
    <w:pPr>
      <w:spacing w:after="0" w:line="240" w:lineRule="auto"/>
      <w:widowControl w:val="off"/>
    </w:pPr>
    <w:rPr>
      <w:rFonts w:eastAsia="Times New Roman" w:cs="Times New Roman"/>
      <w:sz w:val="22"/>
      <w:szCs w:val="22"/>
      <w:lang w:val="en-US"/>
      <w14:ligatures w14:val="none"/>
    </w:rPr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hyperlink" Target="https://www.forus.ru/?utm_source=email&amp;utm_medium=signature&amp;utm_campaign=manager_cas" TargetMode="External"/><Relationship Id="rId12" Type="http://schemas.openxmlformats.org/officeDocument/2006/relationships/hyperlink" Target="https://www.forus.ru/vnedrenie-i-podderzhka/korporativnoe-soprovozhdenie-1s/" TargetMode="External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Liberation Sans"/>
        <a:cs typeface="Liberation Sans"/>
      </a:majorFont>
      <a:minorFont>
        <a:latin typeface="Aptos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Оглоблина Софья</dc:creator>
  <cp:keywords/>
  <dc:description/>
  <cp:lastModifiedBy>Блохина Елизавета</cp:lastModifiedBy>
  <cp:revision>4</cp:revision>
  <dcterms:created xsi:type="dcterms:W3CDTF">2026-08-20T03:29:00Z</dcterms:created>
  <dcterms:modified xsi:type="dcterms:W3CDTF">2026-08-20T05:43:12Z</dcterms:modified>
</cp:coreProperties>
</file>