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5000" w:type="pct"/>
      </w:tblPr>
      <w:tblGrid>
        <w:gridCol w:w="7739"/>
        <w:gridCol w:w="7739"/>
      </w:tblGrid>
      <w:tr>
        <w:tc>
          <w:tcPr>
            <w:tcW w:type="dxa" w:w="3402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32"/>
              </w:rPr>
              <w:t>ФОРУС</w:t>
            </w:r>
          </w:p>
        </w:tc>
        <w:tc>
          <w:tcPr>
            <w:tcW w:type="dxa" w:w="11906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8"/>
              </w:rPr>
              <w:t>Группа компаний  ·  Отдел продуктового запуска</w:t>
            </w:r>
          </w:p>
        </w:tc>
      </w:tr>
    </w:tbl>
    <w:p>
      <w:pPr>
        <w:spacing w:before="200" w:after="60" w:line="264" w:lineRule="auto"/>
        <w:jc w:val="center"/>
        <w:pBdr>
          <w:bottom w:val="single" w:sz="28" w:space="1" w:color="FCCD68"/>
        </w:pBdr>
      </w:pPr>
      <w:r>
        <w:rPr>
          <w:rFonts w:ascii="Verdana" w:hAnsi="Verdana" w:cs="Verdana" w:eastAsia="Verdana"/>
          <w:b/>
          <w:color w:val="1A1A1A"/>
          <w:sz w:val="28"/>
        </w:rPr>
        <w:t>ДОЛЖНОСТНАЯ ИНСТРУКЦИЯ</w:t>
      </w:r>
    </w:p>
    <w:p>
      <w:pPr>
        <w:spacing w:before="80" w:after="160" w:line="264" w:lineRule="auto"/>
        <w:jc w:val="center"/>
      </w:pPr>
      <w:r>
        <w:rPr>
          <w:rFonts w:ascii="Verdana" w:hAnsi="Verdana" w:cs="Verdana" w:eastAsia="Verdana"/>
          <w:b/>
          <w:color w:val="1A1A1A"/>
          <w:sz w:val="24"/>
        </w:rPr>
        <w:t>Тимлид группы продуктового запуска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869"/>
        <w:gridCol w:w="3869"/>
        <w:gridCol w:w="3869"/>
        <w:gridCol w:w="3869"/>
      </w:tblGrid>
      <w:tr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Должность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Тимлид группы продуктового запуска</w:t>
            </w:r>
          </w:p>
        </w:tc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Подразделение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Продуктовый запуск</w:t>
            </w:r>
          </w:p>
        </w:tc>
      </w:tr>
      <w:tr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Категория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Руководитель</w:t>
            </w:r>
          </w:p>
        </w:tc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Подчинение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Руководитель направления</w:t>
            </w:r>
          </w:p>
        </w:tc>
      </w:tr>
      <w:tr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В подчинении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Менеджеры по продажам (МПП)</w:t>
            </w:r>
          </w:p>
        </w:tc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Версия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7"/>
              </w:rPr>
              <w:t>1.1</w:t>
            </w:r>
          </w:p>
        </w:tc>
      </w:tr>
      <w:tr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ФИО сотрудника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7"/>
              </w:rPr>
              <w:t>________________________________</w:t>
            </w:r>
          </w:p>
        </w:tc>
        <w:tc>
          <w:tcPr>
            <w:tcW w:type="dxa" w:w="2154"/>
            <w:shd w:val="clear" w:color="auto" w:fill="FFF3D6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Дата введения</w:t>
            </w:r>
          </w:p>
        </w:tc>
        <w:tc>
          <w:tcPr>
            <w:tcW w:type="dxa" w:w="549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7"/>
              </w:rPr>
              <w:t>«____» ________ 20____ г.</w:t>
            </w:r>
          </w:p>
        </w:tc>
      </w:tr>
    </w:tbl>
    <w:p>
      <w:pPr>
        <w:spacing w:before="120" w:after="40" w:line="264" w:lineRule="auto"/>
      </w:pPr>
      <w:r>
        <w:rPr>
          <w:rFonts w:ascii="Verdana" w:hAnsi="Verdana" w:cs="Verdana" w:eastAsia="Verdana"/>
          <w:b w:val="0"/>
          <w:color w:val="767677"/>
          <w:sz w:val="16"/>
        </w:rPr>
        <w:t>Основание: карта функций / компетенций группы продуктового запуска (зона Тимлида). Приоритет роли — управление менеджерами и их сделками.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1. Общие положения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1.1. Настоящая должностная инструкция определяет функциональные обязанности, права и ответственность Тимлида группы продуктового запуска ГК Форус.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1.2. Тимлид относится к категории руководителей и назначается / освобождается от должности приказом руководителя в установленном порядке.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1.3. Тимлид непосредственно подчиняется руководителю направления / куратору группы продуктового запуска.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1.4. В непосредственном подчинении Тимлида находятся менеджеры по продажам (МПП) группы продуктового запуска.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1.5. В своей работе Тимлид руководствуется законодательством РФ, локальными нормативными актами ГК Форус, регламентами взаимодействия подразделений, скриптами и стандартами продаж, а также настоящей инструкцией.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2. Цель должности и принцип приоритетов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Основная цель деятельности Тимлида — обеспечить результат группы через работу с менеджерами по продажам: их канбанами, сделками, качеством исполнения стандартов и развитием навыков. Большую часть рабочего времени Тимлид должен тратить на работу с МПП, а не на самостоятельное «закрытие» операционки вместо команды.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Принцип распределения внимания: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Ядро роли (≥ 55–60% времени): канбаны и сделки МПП, коучинг, контроль качества, обучение, 1-1 и мотивация.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Поддержка ядра: гипотезы, КП / скрипты, стыки со смежными отделами, контроль плана.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Обеспечивающие функции (меньший вес по времени, но обязательные): бюджет / KPI / ЗП, конкурентный анализ, найм, регламенты, саморазвитие.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Продуктовый результат достигается через сильную команду МПП: чем лучше Тимлид управляет людьми и сделками, тем быстрее проверяются гипотезы запуска.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3. Матрица функций: приоритет, время, результат, входы</w:t>
      </w:r>
    </w:p>
    <w:p>
      <w:pPr>
        <w:spacing w:before="0" w:after="120" w:line="264" w:lineRule="auto"/>
      </w:pPr>
      <w:r>
        <w:rPr>
          <w:rFonts w:ascii="Verdana" w:hAnsi="Verdana" w:cs="Verdana" w:eastAsia="Verdana"/>
          <w:b w:val="0"/>
          <w:color w:val="1A1A1A"/>
          <w:sz w:val="17"/>
        </w:rPr>
        <w:t>Функции проранжированы от наиболее важных (сильнее влияют на результат роли) к менее важным. Затраты времени — ориентир на месяц при норме ≈ 168 рабочих часов. Итого ориентиров в таблице ≈ 164 ч; остаток — буфер на срочные эскалации и запуски.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134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Ранг</w:t>
              <w:br/>
              <w:t>важности</w:t>
            </w:r>
          </w:p>
        </w:tc>
        <w:tc>
          <w:tcPr>
            <w:tcW w:type="dxa" w:w="4082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Функция тимлида</w:t>
            </w:r>
          </w:p>
        </w:tc>
        <w:tc>
          <w:tcPr>
            <w:tcW w:type="dxa" w:w="2041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Затрата времени</w:t>
              <w:br/>
              <w:t>(ориентир / мес)</w:t>
            </w:r>
          </w:p>
        </w:tc>
        <w:tc>
          <w:tcPr>
            <w:tcW w:type="dxa" w:w="3969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Результат функции</w:t>
              <w:br/>
              <w:t>(документ / артефакт / показатель)</w:t>
            </w:r>
          </w:p>
        </w:tc>
        <w:tc>
          <w:tcPr>
            <w:tcW w:type="dxa" w:w="4082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Что требуется для выполнения</w:t>
              <w:br/>
              <w:t>(данные, доступы, входы)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1</w:t>
            </w:r>
          </w:p>
        </w:tc>
        <w:tc>
          <w:tcPr>
            <w:tcW w:type="dxa" w:w="4082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Операционная работа с МПП: разбор канбанов, сделок, следующих шагов и «красных» зон по каждому менеджеру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45 ч / мес (~27%)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Актуальная картина канбанов; список проблемных сделок; согласованные next steps; прогноз выполнения плана по МПП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Доступ к CRM/канбану МПП; стадии воронки; дашборд сделок; возможность видеть историю касаний и комментарии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2</w:t>
            </w:r>
          </w:p>
        </w:tc>
        <w:tc>
          <w:tcPr>
            <w:tcW w:type="dxa" w:w="4082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Контроль качества продаж и коучинг: скрипты холодной / тёплой / горячей базы, разбор звонков, стандарты диалога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26 ч / мес (~15%)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Чек-листы качества; протоколы разборов; скорректированный скрипт; % соответствия стандарту; индивидуальные точки роста МПП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Записи звонков; актуальные скрипты; критерии оценки; доступ к карточке сделки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3</w:t>
            </w:r>
          </w:p>
        </w:tc>
        <w:tc>
          <w:tcPr>
            <w:tcW w:type="dxa" w:w="4082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Обучение МПП новым продуктам и закрепление навыка на реальных сделках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18 ч / мес (~11%)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Обучающий пакет; протокол обучения; допуск МПП к продукту; срез знаний; рост конверсии на новом продукте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Карточка продукта (ценность / ограничения / УТП); демо-доступ; кейсы; эталонные звонки; согласованный оффер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4</w:t>
            </w:r>
          </w:p>
        </w:tc>
        <w:tc>
          <w:tcPr>
            <w:tcW w:type="dxa" w:w="4082"/>
            <w:shd w:val="clear" w:color="auto" w:fill="F0F7FB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1-1, мотивация, оценка эффективности МПП и планы развития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12 ч / мес (~7%)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Протоколы 1-1; ИПР; решения по мотивации / кадровым рискам; прозрачная обратная связь сотруднику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KPI и факт по менеджеру; данные канбана; карта компетенций; правила мотивации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5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Проверка продуктовых и коммерческих гипотез через команду и рынок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10 ч / мес (~6%)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Отчёт по гипотезам; вывод go / iterate / stop; правки оффера и скрипта на основе практики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Сводка возражений МПП; выгрузка воронки из CRM; обратная связь с демо; вводные от продукта / маркетинга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6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Формирование и актуализация КП, позиционирования и скриптов под запуск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10 ч / мес (~6%)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КП / one-pager; документ позиционирования; скрипт под сегмент; краткая шпаргалка для МПП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Вводные от ЦРП / продукта; ограничения лицензирования; конкурентные материалы; согласование формулировок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7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Взаимодействие со смежными отделами (маркетинг, продукт / ЦРП, поддержка, финблок)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10 ч / мес (~6%)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Согласованные стыки процессов; протоколы встреч; закрытые эскалации; актуальный статус запуска для команды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Владельцы процессов; каналы эскалации; статусы рекламных активностей; ограничения продукта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8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Контроль плана продаж группы и операционных показателей воронки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8 ч / мес (~5%)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Еженедельный / месячный отчёт по плану; отклонения и план действий; валидация гипотез цифрами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План продаж; дашборд воронки; выгрузки из CRM; при необходимости сверка с УТ по отгрузкам / оплатам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9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Бюджет группы, KPI, расчёт мотивации / ЗП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6 ч / мес (~4%)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Финплан проекта / группы; утверждённые KPI; расчёт мотивации; понятные правила для МПП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Выгрузки продаж из УТ; правила мотивации; табель / активности CRM; согласованные ставки и пороги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10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Анализ конкурентов и эффективности маркетинговых подходов на уровне команды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5 ч / мес (~3%)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Карта конкурентов / входа на рынок; рекомендации в скрипт и оффер; выводы для гипотез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Открытые источники; данные маркетинга; feedback МПП с линии; материалы конкурентов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11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Развитие партнёрской / агентской сети совместно с ЦРП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4 ч / мес (~2%)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Статус партнёрского канала; план касаний; сделки / гипотезы через партнёров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Условия партнёрок; контакты ЦРП; CRM по партнёрским сделкам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12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Участие в подборе и онбординге МПП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4 ч / мес (~2%)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Оценка кандидата; решение по найму; план адаптации на 30 / 60 / 90 дней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Профиль должности; кейсы собеседования; доступы и чек-лист онбординга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13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Формализация и оптимизация процессов группы и регламентов взаимодействия</w:t>
            </w:r>
          </w:p>
        </w:tc>
        <w:tc>
          <w:tcPr>
            <w:tcW w:type="dxa" w:w="2041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3 ч / мес (~2%)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Регламент / схема процесса; обновлённые правила эскалации; меньше потерь на стыках</w:t>
            </w:r>
          </w:p>
        </w:tc>
        <w:tc>
          <w:tcPr>
            <w:tcW w:type="dxa" w:w="4082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Описание текущего as-is; боли МПП; согласование смежных отделов</w:t>
            </w:r>
          </w:p>
        </w:tc>
      </w:tr>
      <w:tr>
        <w:trPr>
          <w:trHeight w:val="879" w:hRule="atLeast"/>
        </w:trPr>
        <w:tc>
          <w:tcPr>
            <w:tcW w:type="dxa" w:w="113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8"/>
              </w:rPr>
              <w:t>14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Собственное развитие и передача лучших практик команде</w:t>
            </w:r>
          </w:p>
        </w:tc>
        <w:tc>
          <w:tcPr>
            <w:tcW w:type="dxa" w:w="2041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3 ч / мес (~2%)</w:t>
            </w:r>
          </w:p>
        </w:tc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Личный план развития; короткие внутренние практики / памятки для МПП</w:t>
            </w:r>
          </w:p>
        </w:tc>
        <w:tc>
          <w:tcPr>
            <w:tcW w:type="dxa" w:w="4082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5"/>
              </w:rPr>
              <w:t>Доступ к Корпоративному университету / курсам 1С; база лучших звонков</w:t>
            </w:r>
          </w:p>
        </w:tc>
      </w:tr>
    </w:tbl>
    <w:p>
      <w:pPr>
        <w:spacing w:before="120" w:after="80" w:line="264" w:lineRule="auto"/>
      </w:pPr>
      <w:r>
        <w:rPr>
          <w:rFonts w:ascii="Verdana" w:hAnsi="Verdana" w:cs="Verdana" w:eastAsia="Verdana"/>
          <w:b w:val="0"/>
          <w:color w:val="767677"/>
          <w:sz w:val="16"/>
        </w:rPr>
        <w:t>Подсветка рангов 1–4: ядро роли — работа с менеджерами (канбаны, качество, обучение, 1-1). Именно эти функции сильнее всего влияют на результат Тимлида.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4. Ключевые зоны ответственности (кратко)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/>
          <w:color w:val="1A1A1A"/>
          <w:sz w:val="19"/>
        </w:rPr>
        <w:t>4.1. Управление МПП и сделками (приоритет №1)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Ежедневно / еженедельно разбирать канбаны МПП: стадии, зависшие сделки, качество next step.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Понимать логику каждой ключевой сделки: ЛПР, потребность, продукт, риск, следующий шаг.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Не подменять собой МПП в типовых звонках; усиливать через разбор, коучинг и контроль стандарта.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Держать прозрачную картину выполнения плана по каждому менеджеру и по группе.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/>
          <w:color w:val="1A1A1A"/>
          <w:sz w:val="19"/>
        </w:rPr>
        <w:t>4.2. Продукт, гипотезы и рынок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Через практику команды проверять гипотезы запуска и быстро возвращать выводы в оффер / скрипт / продукт.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Поддерживать актуальные КП, позиционирование и материалы для МПП.</w:t>
      </w:r>
    </w:p>
    <w:p>
      <w:pPr>
        <w:spacing w:before="0" w:after="80" w:line="264" w:lineRule="auto"/>
      </w:pPr>
      <w:r>
        <w:rPr>
          <w:rFonts w:ascii="Verdana" w:hAnsi="Verdana" w:cs="Verdana" w:eastAsia="Verdana"/>
          <w:b/>
          <w:color w:val="1A1A1A"/>
          <w:sz w:val="19"/>
        </w:rPr>
        <w:t>4.3. Стыки, финансы и обеспеченность процесса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Синхронизировать маркетинг, продукт / ЦРП, поддержку и финблок так, чтобы МПП не теряли скорость.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Для финконтроля и мотивации использовать выгрузки продаж из УТ, данные CRM и утверждённые правила KPI.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5. Требования к компетенциям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7739"/>
        <w:gridCol w:w="7739"/>
      </w:tblGrid>
      <w:tr>
        <w:tc>
          <w:tcPr>
            <w:tcW w:type="dxa" w:w="6803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Блок компетенций</w:t>
            </w:r>
          </w:p>
        </w:tc>
        <w:tc>
          <w:tcPr>
            <w:tcW w:type="dxa" w:w="8504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Ожидаемый уровень</w:t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Управление МПП через канбан и сделки</w:t>
            </w:r>
          </w:p>
        </w:tc>
        <w:tc>
          <w:tcPr>
            <w:tcW w:type="dxa" w:w="850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Свободно читает воронку, видит риски, ставит точные next steps</w:t>
            </w:r>
          </w:p>
        </w:tc>
      </w:tr>
      <w:tr>
        <w:tc>
          <w:tcPr>
            <w:tcW w:type="dxa" w:w="6803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Коучинг и контроль стандартов продаж</w:t>
            </w:r>
          </w:p>
        </w:tc>
        <w:tc>
          <w:tcPr>
            <w:tcW w:type="dxa" w:w="850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Системно разбирает звонки и удерживает скрипт в команде</w:t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Обучение продуктам и вывод МПП на новый оффер</w:t>
            </w:r>
          </w:p>
        </w:tc>
        <w:tc>
          <w:tcPr>
            <w:tcW w:type="dxa" w:w="850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Готовит материалы и доводит до уверенной практики</w:t>
            </w:r>
          </w:p>
        </w:tc>
      </w:tr>
      <w:tr>
        <w:tc>
          <w:tcPr>
            <w:tcW w:type="dxa" w:w="6803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Продуктовые гипотезы и адаптация оффера</w:t>
            </w:r>
          </w:p>
        </w:tc>
        <w:tc>
          <w:tcPr>
            <w:tcW w:type="dxa" w:w="850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Переводит рынок в решения по продукту / скрипту / КП</w:t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Взаимодействие со смежными отделами</w:t>
            </w:r>
          </w:p>
        </w:tc>
        <w:tc>
          <w:tcPr>
            <w:tcW w:type="dxa" w:w="850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Закрывает стыки без потери скорости команды</w:t>
            </w:r>
          </w:p>
        </w:tc>
      </w:tr>
      <w:tr>
        <w:tc>
          <w:tcPr>
            <w:tcW w:type="dxa" w:w="6803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Финансовый и операционный контроль</w:t>
            </w:r>
          </w:p>
        </w:tc>
        <w:tc>
          <w:tcPr>
            <w:tcW w:type="dxa" w:w="8504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Сводит план, УТ, CRM и мотивацию в управляемые решения</w:t>
            </w:r>
          </w:p>
        </w:tc>
      </w:tr>
    </w:tbl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6. Права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Запрашивать у смежных подразделений данные и доступы, необходимые для управления командой и запусками (включая выгрузки УТ / CRM).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Вносить предложения по изменению продукта, оффера, скриптов, процессов и KPI группы.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Распределять задачи внутри команды МПП и контролировать их исполнение.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Инициировать обучение, наставничество, оценку и кадровые решения в рамках полномочий.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Эскалировать риски по сделкам, продукту, срокам, качеству исполнения и финансовым отклонениям.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7. Ответственность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приоритет работы с МПП и качество управления их сделками / канбанами.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качество и своевременность выполнения функций настоящей инструкции.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соблюдение стандартов продаж, регламентов и корпоративных правил ГК Форус.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достоверность управленческой и операционной отчётности группы.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результат обучения и контроля МПП в части стандартов, скриптов и работы с продуктом.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За соблюдение конфиденциальности коммерческой и внутренней информации.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8. Взаимодействия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7739"/>
        <w:gridCol w:w="7739"/>
      </w:tblGrid>
      <w:tr>
        <w:tc>
          <w:tcPr>
            <w:tcW w:type="dxa" w:w="3969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Контрагент</w:t>
            </w:r>
          </w:p>
        </w:tc>
        <w:tc>
          <w:tcPr>
            <w:tcW w:type="dxa" w:w="11339"/>
            <w:shd w:val="clear" w:color="auto" w:fill="FCCD6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Verdana" w:hAnsi="Verdana" w:cs="Verdana" w:eastAsia="Verdana"/>
                <w:b/>
                <w:color w:val="1A1A1A"/>
                <w:sz w:val="17"/>
              </w:rPr>
              <w:t>Предмет взаимодействия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МПП группы</w:t>
            </w:r>
          </w:p>
        </w:tc>
        <w:tc>
          <w:tcPr>
            <w:tcW w:type="dxa" w:w="1133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Канбаны, сделки, обучение, качество, мотивация, разбор кейсов — основной фокус времени</w:t>
            </w:r>
          </w:p>
        </w:tc>
      </w:tr>
      <w:tr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Руководитель направления</w:t>
            </w:r>
          </w:p>
        </w:tc>
        <w:tc>
          <w:tcPr>
            <w:tcW w:type="dxa" w:w="1133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Цели, приоритеты запусков, KPI, эскалации, кадровые решения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Маркетинг</w:t>
            </w:r>
          </w:p>
        </w:tc>
        <w:tc>
          <w:tcPr>
            <w:tcW w:type="dxa" w:w="1133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Гипотезы, материалы, рекламные активности, сегментные кампании</w:t>
            </w:r>
          </w:p>
        </w:tc>
      </w:tr>
      <w:tr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Продуктовая разработка / ЦРП</w:t>
            </w:r>
          </w:p>
        </w:tc>
        <w:tc>
          <w:tcPr>
            <w:tcW w:type="dxa" w:w="1133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Требования к продукту, ограничения, партнёрская сеть, доработки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Финансовая аналитика / УТ</w:t>
            </w:r>
          </w:p>
        </w:tc>
        <w:tc>
          <w:tcPr>
            <w:tcW w:type="dxa" w:w="11339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Выгрузки продаж, финпланы, бюджеты, мотивация, сверка факта</w:t>
            </w:r>
          </w:p>
        </w:tc>
      </w:tr>
      <w:tr>
        <w:tc>
          <w:tcPr>
            <w:tcW w:type="dxa" w:w="396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/>
                <w:color w:val="1A1A1A"/>
                <w:sz w:val="16"/>
              </w:rPr>
              <w:t>Смежные продажи / поддержка</w:t>
            </w:r>
          </w:p>
        </w:tc>
        <w:tc>
          <w:tcPr>
            <w:tcW w:type="dxa" w:w="11339"/>
            <w:shd w:val="clear" w:color="auto" w:fill="FFF8E8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6"/>
              </w:rPr>
              <w:t>Передача клиентов, качество сервиса, стыковка процессов</w:t>
            </w:r>
          </w:p>
        </w:tc>
      </w:tr>
    </w:tbl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9. Результат работы (ключевые показатели)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Доля рабочего времени, фактически потраченная на работу с МПП / сделками / канбанами (целевой ориентир ≥ 55–60%).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Качество ведения канбанов МПП и доля сделок с понятным next step.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Выполнение плана продаж группы и динамика конверсий по этапам воронки.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Уровень соблюдения стандартов / скриптов МПП и качества ведения CRM.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Скорость и качество выхода команды на новый продукт после обучения.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Качество проверки продуктовых и коммерческих гипотез на рынке.</w:t>
      </w:r>
    </w:p>
    <w:p>
      <w:pPr>
        <w:pStyle w:val="ListBullet"/>
        <w:spacing w:before="0" w:after="40" w:line="264" w:lineRule="auto"/>
      </w:pPr>
      <w:r>
        <w:rPr>
          <w:rFonts w:ascii="Verdana" w:hAnsi="Verdana" w:cs="Verdana" w:eastAsia="Verdana"/>
          <w:b w:val="0"/>
          <w:color w:val="1A1A1A"/>
          <w:sz w:val="19"/>
        </w:rPr>
        <w:t>Своевременность стыков со смежными отделами и управляемость бюджета / KPI / мотивации.</w:t>
      </w:r>
    </w:p>
    <w:p>
      <w:pPr>
        <w:spacing w:before="200" w:after="100" w:line="264" w:lineRule="auto"/>
        <w:pBdr>
          <w:bottom w:val="single" w:sz="16" w:space="1" w:color="26A6E0"/>
        </w:pBdr>
      </w:pPr>
      <w:r>
        <w:rPr>
          <w:rFonts w:ascii="Verdana" w:hAnsi="Verdana" w:cs="Verdana" w:eastAsia="Verdana"/>
          <w:b/>
          <w:color w:val="1A1A1A"/>
          <w:sz w:val="24"/>
        </w:rPr>
        <w:t>10. Ознакомление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7739"/>
        <w:gridCol w:w="7739"/>
      </w:tblGrid>
      <w:tr>
        <w:tc>
          <w:tcPr>
            <w:tcW w:type="dxa" w:w="765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8"/>
              </w:rPr>
              <w:t>Инструкцию утвердил:</w:t>
              <w:br/>
              <w:br/>
              <w:t>________________ / ________________</w:t>
            </w:r>
          </w:p>
        </w:tc>
        <w:tc>
          <w:tcPr>
            <w:tcW w:type="dxa" w:w="765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1A1A1A"/>
                <w:sz w:val="18"/>
              </w:rPr>
              <w:t>С инструкцией ознакомлен(а):</w:t>
              <w:br/>
              <w:br/>
              <w:t>________________ / ________________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Должность: _______________________</w:t>
            </w:r>
          </w:p>
        </w:tc>
        <w:tc>
          <w:tcPr>
            <w:tcW w:type="dxa" w:w="765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Тимлид группы продуктового запуска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Дата: «____» ______________ 20____ г.</w:t>
            </w:r>
          </w:p>
        </w:tc>
        <w:tc>
          <w:tcPr>
            <w:tcW w:type="dxa" w:w="7654"/>
            <w:shd w:val="clear" w:color="auto" w:fill="FFFFFF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Verdana" w:hAnsi="Verdana" w:cs="Verdana" w:eastAsia="Verdana"/>
                <w:b w:val="0"/>
                <w:color w:val="767677"/>
                <w:sz w:val="16"/>
              </w:rPr>
              <w:t>Дата: «____» ______________ 20____ г.</w:t>
            </w:r>
          </w:p>
        </w:tc>
      </w:tr>
    </w:tbl>
    <w:p>
      <w:pPr>
        <w:spacing w:before="200" w:after="0" w:line="264" w:lineRule="auto"/>
        <w:jc w:val="center"/>
      </w:pPr>
      <w:r>
        <w:rPr>
          <w:rFonts w:ascii="Verdana" w:hAnsi="Verdana" w:cs="Verdana" w:eastAsia="Verdana"/>
          <w:b w:val="0"/>
          <w:color w:val="767677"/>
          <w:sz w:val="14"/>
        </w:rPr>
        <w:t>© ГК Форус  ·  Внутренний документ  ·  Должностная инструкция тимлида группы продуктового запуска</w:t>
      </w:r>
    </w:p>
    <w:sectPr w:rsidR="00FC693F" w:rsidRPr="0006063C" w:rsidSect="00034616">
      <w:pgSz w:w="16838" w:h="11906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