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20" w:lineRule="auto"/>
        <w:jc w:val="left"/>
        <w:widowControl w:val="true"/>
        <w:keepLines/>
        <w:keepNext/>
      </w:pPr>
      <w:r>
        <w:rPr>
          <w:rFonts w:ascii="Calibri" w:hAnsi="Calibri" w:cs="Calibri" w:eastAsia="Calibri"/>
          <w:b/>
          <w:i w:val="0"/>
          <w:color w:val="1F4E79"/>
          <w:sz w:val="24"/>
          <w:lang w:val="ru-RU" w:eastAsia="ru-RU"/>
        </w:rPr>
        <w:t>ПРОГРАММА ТРЕНИНГА</w:t>
      </w:r>
    </w:p>
    <w:p>
      <w:pPr>
        <w:spacing w:before="0" w:after="40" w:line="220" w:lineRule="auto"/>
        <w:jc w:val="left"/>
        <w:widowControl w:val="true"/>
        <w:keepLines/>
        <w:keepNext/>
      </w:pPr>
      <w:r>
        <w:rPr>
          <w:rFonts w:ascii="Calibri" w:hAnsi="Calibri" w:cs="Calibri" w:eastAsia="Calibri"/>
          <w:b w:val="0"/>
          <w:i w:val="0"/>
          <w:color w:val="5C6B7A"/>
          <w:sz w:val="24"/>
          <w:lang w:val="ru-RU" w:eastAsia="ru-RU"/>
        </w:rPr>
        <w:t>12, 13 ноября 2026</w:t>
      </w:r>
    </w:p>
    <w:p>
      <w:pPr>
        <w:spacing w:before="40" w:after="40" w:line="230" w:lineRule="auto"/>
        <w:jc w:val="left"/>
        <w:widowControl w:val="true"/>
        <w:keepLines/>
        <w:keepNext/>
        <w:pBdr>
          <w:bottom w:val="single" w:sz="16" w:space="1" w:color="16324F"/>
        </w:pBdr>
      </w:pPr>
      <w:r>
        <w:rPr>
          <w:rFonts w:ascii="Calibri" w:hAnsi="Calibri" w:cs="Calibri" w:eastAsia="Calibri"/>
          <w:b/>
          <w:i w:val="0"/>
          <w:color w:val="16324F"/>
          <w:sz w:val="44"/>
          <w:lang w:val="ru-RU" w:eastAsia="ru-RU"/>
        </w:rPr>
        <w:t>Кадровый электронный документооборот</w:t>
      </w:r>
    </w:p>
    <w:p>
      <w:pPr>
        <w:spacing w:before="160" w:after="40" w:line="230" w:lineRule="auto"/>
        <w:jc w:val="left"/>
        <w:widowControl w:val="true"/>
        <w:keepLines/>
        <w:keepNext/>
      </w:pPr>
      <w:r>
        <w:rPr>
          <w:rFonts w:ascii="Calibri" w:hAnsi="Calibri" w:cs="Calibri" w:eastAsia="Calibri"/>
          <w:b/>
          <w:i w:val="0"/>
          <w:color w:val="1C1C1C"/>
          <w:sz w:val="24"/>
          <w:lang w:val="ru-RU" w:eastAsia="ru-RU"/>
        </w:rPr>
        <w:t>Для кадровых специалистов и HR.</w:t>
      </w:r>
    </w:p>
    <w:p>
      <w:pPr>
        <w:spacing w:before="0" w:after="40" w:line="236" w:lineRule="auto"/>
        <w:jc w:val="left"/>
        <w:widowControl w:val="true"/>
        <w:keepLines/>
      </w:pPr>
      <w:r>
        <w:rPr>
          <w:rFonts w:ascii="Calibri" w:hAnsi="Calibri" w:cs="Calibri" w:eastAsia="Calibri"/>
          <w:b w:val="0"/>
          <w:i w:val="0"/>
          <w:color w:val="1C1C1C"/>
          <w:sz w:val="22"/>
          <w:lang w:val="ru-RU" w:eastAsia="ru-RU"/>
        </w:rPr>
        <w:t>На тренинге — правила перехода на КЭДО, риски по персональным данным и план запуска: сроки, ответственные, шаблоны и порядок работы в 1С:Кабинет сотрудника.</w:t>
      </w:r>
    </w:p>
    <w:p>
      <w:pPr>
        <w:spacing w:before="0" w:after="80" w:line="230" w:lineRule="auto"/>
        <w:jc w:val="left"/>
        <w:widowControl w:val="true"/>
        <w:keepLines/>
      </w:pPr>
      <w:r>
        <w:rPr>
          <w:rFonts w:ascii="Calibri" w:hAnsi="Calibri" w:cs="Calibri" w:eastAsia="Calibri"/>
          <w:b w:val="0"/>
          <w:i w:val="0"/>
          <w:color w:val="5C6B7A"/>
          <w:sz w:val="22"/>
          <w:lang w:val="ru-RU" w:eastAsia="ru-RU"/>
        </w:rPr>
        <w:t>Около 3 часов, включая перерыв.</w:t>
      </w:r>
    </w:p>
    <w:p>
      <w:pPr>
        <w:spacing w:before="240" w:after="40" w:line="230" w:lineRule="auto"/>
        <w:jc w:val="left"/>
        <w:widowControl w:val="true"/>
        <w:keepNext/>
        <w:keepLines/>
        <w:tabs>
          <w:tab w:val="right" w:pos="9638"/>
        </w:tabs>
        <w:pBdr>
          <w:bottom w:val="single" w:sz="6" w:space="1" w:color="E2E8EE"/>
        </w:pBdr>
      </w:pPr>
      <w:r>
        <w:rPr>
          <w:rFonts w:ascii="Calibri" w:hAnsi="Calibri" w:cs="Calibri" w:eastAsia="Calibri"/>
          <w:b/>
          <w:i w:val="0"/>
          <w:color w:val="16324F"/>
          <w:sz w:val="26"/>
          <w:lang w:val="ru-RU" w:eastAsia="ru-RU"/>
        </w:rPr>
        <w:t>1.  Правила перехода на КЭДО и польза для кадровой службы</w:t>
      </w:r>
      <w:r>
        <w:rPr>
          <w:rFonts w:ascii="Calibri" w:hAnsi="Calibri" w:cs="Calibri" w:eastAsia="Calibri"/>
          <w:b w:val="0"/>
          <w:i w:val="0"/>
          <w:color w:val="5C6B7A"/>
          <w:sz w:val="22"/>
          <w:lang w:val="ru-RU" w:eastAsia="ru-RU"/>
        </w:rPr>
        <w:tab/>
        <w:t>35 мин.</w:t>
      </w:r>
    </w:p>
    <w:p>
      <w:pPr>
        <w:spacing w:before="40" w:after="40" w:line="230" w:lineRule="auto"/>
        <w:jc w:val="left"/>
        <w:widowControl w:val="true"/>
        <w:keepLines/>
      </w:pPr>
      <w:r>
        <w:rPr>
          <w:rFonts w:ascii="Calibri" w:hAnsi="Calibri" w:cs="Calibri" w:eastAsia="Calibri"/>
          <w:b w:val="0"/>
          <w:i w:val="0"/>
          <w:color w:val="1C1C1C"/>
          <w:sz w:val="22"/>
          <w:lang w:val="ru-RU" w:eastAsia="ru-RU"/>
        </w:rPr>
        <w:t>Как устроен переход по закону: информирование сотрудников, порядок перевода, ответственность.</w:t>
      </w:r>
    </w:p>
    <w:p>
      <w:pPr>
        <w:spacing w:before="40" w:after="40" w:line="230" w:lineRule="auto"/>
        <w:jc w:val="left"/>
        <w:widowControl w:val="true"/>
        <w:keepLines/>
      </w:pPr>
      <w:r>
        <w:rPr>
          <w:rFonts w:ascii="Calibri" w:hAnsi="Calibri" w:cs="Calibri" w:eastAsia="Calibri"/>
          <w:b w:val="0"/>
          <w:i w:val="0"/>
          <w:color w:val="1C1C1C"/>
          <w:sz w:val="22"/>
          <w:lang w:val="ru-RU" w:eastAsia="ru-RU"/>
        </w:rPr>
        <w:t>Где электронный формат сокращает согласование, снимает ограничения по удалённым сотрудникам и убирает затраты на бумагу, доставку и архив.</w:t>
      </w:r>
    </w:p>
    <w:p>
      <w:pPr>
        <w:spacing w:before="40" w:after="40" w:line="230" w:lineRule="auto"/>
        <w:jc w:val="left"/>
        <w:widowControl w:val="true"/>
        <w:keepLines/>
      </w:pPr>
      <w:r>
        <w:rPr>
          <w:rFonts w:ascii="Calibri" w:hAnsi="Calibri" w:cs="Calibri" w:eastAsia="Calibri"/>
          <w:b/>
          <w:i w:val="0"/>
          <w:color w:val="1F4E79"/>
          <w:sz w:val="22"/>
          <w:lang w:val="ru-RU" w:eastAsia="ru-RU"/>
        </w:rPr>
        <w:t xml:space="preserve">Практика. </w:t>
      </w:r>
      <w:r>
        <w:rPr>
          <w:rFonts w:ascii="Calibri" w:hAnsi="Calibri" w:cs="Calibri" w:eastAsia="Calibri"/>
          <w:b w:val="0"/>
          <w:i w:val="0"/>
          <w:color w:val="1C1C1C"/>
          <w:sz w:val="22"/>
          <w:lang w:val="ru-RU" w:eastAsia="ru-RU"/>
        </w:rPr>
        <w:t>Собираем выгоды и риски перехода — чтобы было чем обосновать решение руководителю.</w:t>
      </w:r>
    </w:p>
    <w:p>
      <w:pPr>
        <w:spacing w:before="240" w:after="40" w:line="230" w:lineRule="auto"/>
        <w:jc w:val="left"/>
        <w:widowControl w:val="true"/>
        <w:keepNext/>
        <w:keepLines/>
        <w:tabs>
          <w:tab w:val="right" w:pos="9638"/>
        </w:tabs>
        <w:pBdr>
          <w:bottom w:val="single" w:sz="6" w:space="1" w:color="E2E8EE"/>
        </w:pBdr>
      </w:pPr>
      <w:r>
        <w:rPr>
          <w:rFonts w:ascii="Calibri" w:hAnsi="Calibri" w:cs="Calibri" w:eastAsia="Calibri"/>
          <w:b/>
          <w:i w:val="0"/>
          <w:color w:val="16324F"/>
          <w:sz w:val="26"/>
          <w:lang w:val="ru-RU" w:eastAsia="ru-RU"/>
        </w:rPr>
        <w:t>2.  Пять ошибок кадровика с персональными данными</w:t>
      </w:r>
      <w:r>
        <w:rPr>
          <w:rFonts w:ascii="Calibri" w:hAnsi="Calibri" w:cs="Calibri" w:eastAsia="Calibri"/>
          <w:b w:val="0"/>
          <w:i w:val="0"/>
          <w:color w:val="5C6B7A"/>
          <w:sz w:val="22"/>
          <w:lang w:val="ru-RU" w:eastAsia="ru-RU"/>
        </w:rPr>
        <w:tab/>
        <w:t>17 мин.</w:t>
      </w:r>
    </w:p>
    <w:p>
      <w:pPr>
        <w:spacing w:before="40" w:after="40" w:line="230" w:lineRule="auto"/>
        <w:jc w:val="left"/>
        <w:widowControl w:val="true"/>
        <w:keepLines/>
      </w:pPr>
      <w:r>
        <w:rPr>
          <w:rFonts w:ascii="Calibri" w:hAnsi="Calibri" w:cs="Calibri" w:eastAsia="Calibri"/>
          <w:b w:val="0"/>
          <w:i w:val="0"/>
          <w:color w:val="1C1C1C"/>
          <w:sz w:val="22"/>
          <w:lang w:val="ru-RU" w:eastAsia="ru-RU"/>
        </w:rPr>
        <w:t>Баянов Сергей Николаевич, руководитель группы информационной безопасности, ГК «Форус».</w:t>
      </w:r>
    </w:p>
    <w:p>
      <w:pPr>
        <w:spacing w:before="40" w:after="40" w:line="230" w:lineRule="auto"/>
        <w:jc w:val="left"/>
        <w:widowControl w:val="true"/>
        <w:keepLines/>
      </w:pPr>
      <w:r>
        <w:rPr>
          <w:rFonts w:ascii="Calibri" w:hAnsi="Calibri" w:cs="Calibri" w:eastAsia="Calibri"/>
          <w:b w:val="0"/>
          <w:i w:val="0"/>
          <w:color w:val="1C1C1C"/>
          <w:sz w:val="22"/>
          <w:lang w:val="ru-RU" w:eastAsia="ru-RU"/>
        </w:rPr>
        <w:t>Какие действия с данными сотрудников дают повод для претензий ГИТ, Роскомнадзора, СФР и ФНС и как закрыть эти риски до проверки.</w:t>
      </w:r>
    </w:p>
    <w:p>
      <w:pPr>
        <w:spacing w:before="40" w:after="40" w:line="230" w:lineRule="auto"/>
        <w:jc w:val="left"/>
        <w:widowControl w:val="true"/>
        <w:keepLines/>
      </w:pPr>
      <w:r>
        <w:rPr>
          <w:rFonts w:ascii="Calibri" w:hAnsi="Calibri" w:cs="Calibri" w:eastAsia="Calibri"/>
          <w:b/>
          <w:i w:val="0"/>
          <w:color w:val="1F4E79"/>
          <w:sz w:val="22"/>
          <w:lang w:val="ru-RU" w:eastAsia="ru-RU"/>
        </w:rPr>
        <w:t xml:space="preserve">Практика. </w:t>
      </w:r>
      <w:r>
        <w:rPr>
          <w:rFonts w:ascii="Calibri" w:hAnsi="Calibri" w:cs="Calibri" w:eastAsia="Calibri"/>
          <w:b w:val="0"/>
          <w:i w:val="0"/>
          <w:color w:val="1C1C1C"/>
          <w:sz w:val="22"/>
          <w:lang w:val="ru-RU" w:eastAsia="ru-RU"/>
        </w:rPr>
        <w:t>В командах относим штрафы и угрозы к нужному контролирующему органу.</w:t>
      </w:r>
    </w:p>
    <w:p>
      <w:pPr>
        <w:spacing w:before="240" w:after="40" w:line="230" w:lineRule="auto"/>
        <w:jc w:val="left"/>
        <w:widowControl w:val="true"/>
        <w:keepNext/>
        <w:keepLines/>
        <w:tabs>
          <w:tab w:val="right" w:pos="9638"/>
        </w:tabs>
        <w:pBdr>
          <w:bottom w:val="single" w:sz="6" w:space="1" w:color="E2E8EE"/>
        </w:pBdr>
      </w:pPr>
      <w:r>
        <w:rPr>
          <w:rFonts w:ascii="Calibri" w:hAnsi="Calibri" w:cs="Calibri" w:eastAsia="Calibri"/>
          <w:b/>
          <w:i w:val="0"/>
          <w:color w:val="16324F"/>
          <w:sz w:val="26"/>
          <w:lang w:val="ru-RU" w:eastAsia="ru-RU"/>
        </w:rPr>
        <w:t>3.  Положение о КЭДО, по которому работает компания</w:t>
      </w:r>
      <w:r>
        <w:rPr>
          <w:rFonts w:ascii="Calibri" w:hAnsi="Calibri" w:cs="Calibri" w:eastAsia="Calibri"/>
          <w:b w:val="0"/>
          <w:i w:val="0"/>
          <w:color w:val="5C6B7A"/>
          <w:sz w:val="22"/>
          <w:lang w:val="ru-RU" w:eastAsia="ru-RU"/>
        </w:rPr>
        <w:tab/>
        <w:t>27 мин.</w:t>
      </w:r>
    </w:p>
    <w:p>
      <w:pPr>
        <w:spacing w:before="40" w:after="40" w:line="230" w:lineRule="auto"/>
        <w:jc w:val="left"/>
        <w:widowControl w:val="true"/>
        <w:keepLines/>
      </w:pPr>
      <w:r>
        <w:rPr>
          <w:rFonts w:ascii="Calibri" w:hAnsi="Calibri" w:cs="Calibri" w:eastAsia="Calibri"/>
          <w:b w:val="0"/>
          <w:i w:val="0"/>
          <w:color w:val="1C1C1C"/>
          <w:sz w:val="22"/>
          <w:lang w:val="ru-RU" w:eastAsia="ru-RU"/>
        </w:rPr>
        <w:t>Собираем положение до запуска: сроки и ответственные, состав документов, вид подписи, маршруты согласования, доступы, хранение, категории сотрудников.</w:t>
      </w:r>
    </w:p>
    <w:p>
      <w:pPr>
        <w:spacing w:before="40" w:after="40" w:line="230" w:lineRule="auto"/>
        <w:jc w:val="left"/>
        <w:widowControl w:val="true"/>
        <w:keepLines/>
      </w:pPr>
      <w:r>
        <w:rPr>
          <w:rFonts w:ascii="Calibri" w:hAnsi="Calibri" w:cs="Calibri" w:eastAsia="Calibri"/>
          <w:b w:val="0"/>
          <w:i w:val="0"/>
          <w:color w:val="1C1C1C"/>
          <w:sz w:val="22"/>
          <w:lang w:val="ru-RU" w:eastAsia="ru-RU"/>
        </w:rPr>
        <w:t>Смотрим, что изменить в трудовом договоре и в должностной инструкции кадрового специалиста.</w:t>
      </w:r>
    </w:p>
    <w:p>
      <w:pPr>
        <w:spacing w:before="40" w:after="40" w:line="230" w:lineRule="auto"/>
        <w:jc w:val="left"/>
        <w:widowControl w:val="true"/>
        <w:keepLines/>
      </w:pPr>
      <w:r>
        <w:rPr>
          <w:rFonts w:ascii="Calibri" w:hAnsi="Calibri" w:cs="Calibri" w:eastAsia="Calibri"/>
          <w:b/>
          <w:i w:val="0"/>
          <w:color w:val="1F4E79"/>
          <w:sz w:val="22"/>
          <w:lang w:val="ru-RU" w:eastAsia="ru-RU"/>
        </w:rPr>
        <w:t xml:space="preserve">Практика. </w:t>
      </w:r>
      <w:r>
        <w:rPr>
          <w:rFonts w:ascii="Calibri" w:hAnsi="Calibri" w:cs="Calibri" w:eastAsia="Calibri"/>
          <w:b w:val="0"/>
          <w:i w:val="0"/>
          <w:color w:val="1C1C1C"/>
          <w:sz w:val="22"/>
          <w:lang w:val="ru-RU" w:eastAsia="ru-RU"/>
        </w:rPr>
        <w:t>Проверяем требования в формате «правда / ложь».</w:t>
      </w:r>
    </w:p>
    <w:p>
      <w:pPr>
        <w:spacing w:before="240" w:after="40" w:line="230" w:lineRule="auto"/>
        <w:widowControl w:val="true"/>
        <w:keepLines/>
        <w:tabs>
          <w:tab w:val="right" w:pos="9638"/>
        </w:tabs>
        <w:pBdr>
          <w:bottom w:val="single" w:sz="6" w:space="1" w:color="E2E8EE"/>
        </w:pBdr>
      </w:pPr>
      <w:r>
        <w:rPr>
          <w:rFonts w:ascii="Calibri" w:hAnsi="Calibri" w:cs="Calibri" w:eastAsia="Calibri"/>
          <w:b/>
          <w:i w:val="0"/>
          <w:color w:val="16324F"/>
          <w:sz w:val="26"/>
          <w:lang w:val="ru-RU" w:eastAsia="ru-RU"/>
        </w:rPr>
        <w:t>Кофе-брейк</w:t>
      </w:r>
      <w:r>
        <w:rPr>
          <w:rFonts w:ascii="Calibri" w:hAnsi="Calibri" w:cs="Calibri" w:eastAsia="Calibri"/>
          <w:b w:val="0"/>
          <w:i w:val="0"/>
          <w:color w:val="5C6B7A"/>
          <w:sz w:val="22"/>
          <w:lang w:val="ru-RU" w:eastAsia="ru-RU"/>
        </w:rPr>
        <w:tab/>
        <w:t>15 мин.</w:t>
      </w:r>
    </w:p>
    <w:p>
      <w:pPr>
        <w:spacing w:before="240" w:after="40" w:line="230" w:lineRule="auto"/>
        <w:jc w:val="left"/>
        <w:widowControl w:val="true"/>
        <w:keepNext/>
        <w:keepLines/>
        <w:tabs>
          <w:tab w:val="right" w:pos="9638"/>
        </w:tabs>
        <w:pBdr>
          <w:bottom w:val="single" w:sz="6" w:space="1" w:color="E2E8EE"/>
        </w:pBdr>
      </w:pPr>
      <w:r>
        <w:rPr>
          <w:rFonts w:ascii="Calibri" w:hAnsi="Calibri" w:cs="Calibri" w:eastAsia="Calibri"/>
          <w:b/>
          <w:i w:val="0"/>
          <w:color w:val="16324F"/>
          <w:sz w:val="26"/>
          <w:lang w:val="ru-RU" w:eastAsia="ru-RU"/>
        </w:rPr>
        <w:t>4.  План перехода: сроки, шаблоны, ответственные</w:t>
      </w:r>
      <w:r>
        <w:rPr>
          <w:rFonts w:ascii="Calibri" w:hAnsi="Calibri" w:cs="Calibri" w:eastAsia="Calibri"/>
          <w:b w:val="0"/>
          <w:i w:val="0"/>
          <w:color w:val="5C6B7A"/>
          <w:sz w:val="22"/>
          <w:lang w:val="ru-RU" w:eastAsia="ru-RU"/>
        </w:rPr>
        <w:tab/>
        <w:t>60 мин.</w:t>
      </w:r>
    </w:p>
    <w:p>
      <w:pPr>
        <w:spacing w:before="40" w:after="40" w:line="230" w:lineRule="auto"/>
        <w:jc w:val="left"/>
        <w:widowControl w:val="true"/>
        <w:keepLines/>
      </w:pPr>
      <w:r>
        <w:rPr>
          <w:rFonts w:ascii="Calibri" w:hAnsi="Calibri" w:cs="Calibri" w:eastAsia="Calibri"/>
          <w:b w:val="0"/>
          <w:i w:val="0"/>
          <w:color w:val="1C1C1C"/>
          <w:sz w:val="22"/>
          <w:lang w:val="ru-RU" w:eastAsia="ru-RU"/>
        </w:rPr>
        <w:t>Путь от пилота до рабочего контура: список кадровых операций, локальные акты, информирование и согласия сотрудников, обучение кадровиков, доступы в 1С:Кабинет сотрудника, выпуск подписи, поддержка на старте.</w:t>
      </w:r>
    </w:p>
    <w:p>
      <w:pPr>
        <w:spacing w:before="40" w:after="40" w:line="230" w:lineRule="auto"/>
        <w:jc w:val="left"/>
        <w:widowControl w:val="true"/>
        <w:keepLines/>
      </w:pPr>
      <w:r>
        <w:rPr>
          <w:rFonts w:ascii="Calibri" w:hAnsi="Calibri" w:cs="Calibri" w:eastAsia="Calibri"/>
          <w:b w:val="0"/>
          <w:i w:val="0"/>
          <w:color w:val="1C1C1C"/>
          <w:sz w:val="22"/>
          <w:lang w:val="ru-RU" w:eastAsia="ru-RU"/>
        </w:rPr>
        <w:t>В результате — последовательность работ и шаблоны документов.</w:t>
      </w:r>
    </w:p>
    <w:p>
      <w:pPr>
        <w:spacing w:before="40" w:after="40" w:line="230" w:lineRule="auto"/>
        <w:jc w:val="left"/>
        <w:widowControl w:val="true"/>
        <w:keepLines/>
      </w:pPr>
      <w:r>
        <w:rPr>
          <w:rFonts w:ascii="Calibri" w:hAnsi="Calibri" w:cs="Calibri" w:eastAsia="Calibri"/>
          <w:b/>
          <w:i w:val="0"/>
          <w:color w:val="1F4E79"/>
          <w:sz w:val="22"/>
          <w:lang w:val="ru-RU" w:eastAsia="ru-RU"/>
        </w:rPr>
        <w:t xml:space="preserve">Практика. </w:t>
      </w:r>
      <w:r>
        <w:rPr>
          <w:rFonts w:ascii="Calibri" w:hAnsi="Calibri" w:cs="Calibri" w:eastAsia="Calibri"/>
          <w:b w:val="0"/>
          <w:i w:val="0"/>
          <w:color w:val="1C1C1C"/>
          <w:sz w:val="22"/>
          <w:lang w:val="ru-RU" w:eastAsia="ru-RU"/>
        </w:rPr>
        <w:t>Собираем план для небольшой и для крупной компании, распределяем роли и задачи.</w:t>
      </w:r>
    </w:p>
    <w:p>
      <w:pPr>
        <w:spacing w:before="240" w:after="40" w:line="230" w:lineRule="auto"/>
        <w:jc w:val="left"/>
        <w:widowControl w:val="true"/>
        <w:keepNext/>
        <w:keepLines/>
        <w:tabs>
          <w:tab w:val="right" w:pos="9638"/>
        </w:tabs>
        <w:pBdr>
          <w:bottom w:val="single" w:sz="6" w:space="1" w:color="E2E8EE"/>
        </w:pBdr>
      </w:pPr>
      <w:r>
        <w:rPr>
          <w:rFonts w:ascii="Calibri" w:hAnsi="Calibri" w:cs="Calibri" w:eastAsia="Calibri"/>
          <w:b/>
          <w:i w:val="0"/>
          <w:color w:val="16324F"/>
          <w:sz w:val="26"/>
          <w:lang w:val="ru-RU" w:eastAsia="ru-RU"/>
        </w:rPr>
        <w:t>5.  Старт работы в 1С:Кабинет сотрудника</w:t>
      </w:r>
      <w:r>
        <w:rPr>
          <w:rFonts w:ascii="Calibri" w:hAnsi="Calibri" w:cs="Calibri" w:eastAsia="Calibri"/>
          <w:b w:val="0"/>
          <w:i w:val="0"/>
          <w:color w:val="5C6B7A"/>
          <w:sz w:val="22"/>
          <w:lang w:val="ru-RU" w:eastAsia="ru-RU"/>
        </w:rPr>
        <w:tab/>
        <w:t>20 мин.</w:t>
      </w:r>
    </w:p>
    <w:p>
      <w:pPr>
        <w:spacing w:before="40" w:after="40" w:line="230" w:lineRule="auto"/>
        <w:jc w:val="left"/>
        <w:widowControl w:val="true"/>
        <w:keepLines/>
      </w:pPr>
      <w:r>
        <w:rPr>
          <w:rFonts w:ascii="Calibri" w:hAnsi="Calibri" w:cs="Calibri" w:eastAsia="Calibri"/>
          <w:b w:val="0"/>
          <w:i w:val="0"/>
          <w:color w:val="1C1C1C"/>
          <w:sz w:val="22"/>
          <w:lang w:val="ru-RU" w:eastAsia="ru-RU"/>
        </w:rPr>
        <w:t>Порядок начала работы и основные действия: уведомления, расчётные листки, заявления, согласования.</w:t>
      </w:r>
    </w:p>
    <w:p>
      <w:pPr>
        <w:spacing w:before="40" w:after="40" w:line="230" w:lineRule="auto"/>
        <w:jc w:val="left"/>
        <w:widowControl w:val="true"/>
        <w:keepLines/>
      </w:pPr>
      <w:r>
        <w:rPr>
          <w:rFonts w:ascii="Calibri" w:hAnsi="Calibri" w:cs="Calibri" w:eastAsia="Calibri"/>
          <w:b w:val="0"/>
          <w:i w:val="0"/>
          <w:color w:val="1C1C1C"/>
          <w:sz w:val="22"/>
          <w:lang w:val="ru-RU" w:eastAsia="ru-RU"/>
        </w:rPr>
        <w:t>Что закрывает типовая 1С:ЗУП и где нужна настройка под процесс компании.</w:t>
      </w:r>
    </w:p>
    <w:p>
      <w:pPr>
        <w:spacing w:before="40" w:after="40" w:line="230" w:lineRule="auto"/>
        <w:jc w:val="left"/>
        <w:widowControl w:val="true"/>
        <w:keepLines/>
      </w:pPr>
      <w:r>
        <w:rPr>
          <w:rFonts w:ascii="Calibri" w:hAnsi="Calibri" w:cs="Calibri" w:eastAsia="Calibri"/>
          <w:b/>
          <w:i w:val="0"/>
          <w:color w:val="1F4E79"/>
          <w:sz w:val="22"/>
          <w:lang w:val="ru-RU" w:eastAsia="ru-RU"/>
        </w:rPr>
        <w:t xml:space="preserve">Практика. </w:t>
      </w:r>
      <w:r>
        <w:rPr>
          <w:rFonts w:ascii="Calibri" w:hAnsi="Calibri" w:cs="Calibri" w:eastAsia="Calibri"/>
          <w:b w:val="0"/>
          <w:i w:val="0"/>
          <w:color w:val="1C1C1C"/>
          <w:sz w:val="22"/>
          <w:lang w:val="ru-RU" w:eastAsia="ru-RU"/>
        </w:rPr>
        <w:t>Выполняем действия в приложении на своём телефоне.</w:t>
      </w:r>
    </w:p>
    <w:p>
      <w:pPr>
        <w:spacing w:before="280" w:after="40" w:line="230" w:lineRule="auto"/>
        <w:widowControl w:val="true"/>
        <w:keepNext/>
        <w:pBdr>
          <w:bottom w:val="single" w:sz="6" w:space="1" w:color="E2E8EE"/>
        </w:pBdr>
      </w:pPr>
      <w:r>
        <w:rPr>
          <w:rFonts w:ascii="Calibri" w:hAnsi="Calibri" w:cs="Calibri" w:eastAsia="Calibri"/>
          <w:b/>
          <w:i w:val="0"/>
          <w:color w:val="16324F"/>
          <w:sz w:val="26"/>
          <w:lang w:val="ru-RU" w:eastAsia="ru-RU"/>
        </w:rPr>
        <w:t>После тренинга</w:t>
      </w:r>
    </w:p>
    <w:p>
      <w:pPr>
        <w:spacing w:before="80" w:after="0" w:line="230" w:lineRule="auto"/>
        <w:jc w:val="left"/>
        <w:widowControl w:val="true"/>
        <w:keepLines/>
      </w:pPr>
      <w:r>
        <w:rPr>
          <w:rFonts w:ascii="Calibri" w:hAnsi="Calibri" w:cs="Calibri" w:eastAsia="Calibri"/>
          <w:b w:val="0"/>
          <w:i w:val="0"/>
          <w:color w:val="1C1C1C"/>
          <w:sz w:val="22"/>
          <w:lang w:val="ru-RU" w:eastAsia="ru-RU"/>
        </w:rPr>
        <w:t>Шаблоны кадровых документов и видеоинструкции для сотрудников.</w:t>
      </w:r>
    </w:p>
    <w:sectPr w:rsidR="00FC693F" w:rsidRPr="0006063C" w:rsidSect="00034616">
      <w:pgSz w:w="11906" w:h="16838"/>
      <w:pgMar w:top="964" w:right="1134" w:bottom="907" w:left="1134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C1C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