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ook w:firstColumn="1" w:firstRow="1" w:lastColumn="0" w:lastRow="0" w:noHBand="0" w:noVBand="1" w:val="04A0"/>
        <w:tblW w:w="5000" w:type="pct"/>
      </w:tblPr>
      <w:tblGrid>
        <w:gridCol w:w="7739"/>
        <w:gridCol w:w="7739"/>
      </w:tblGrid>
      <w:tr>
        <w:tc>
          <w:tcPr>
            <w:tcW w:type="dxa" w:w="3402"/>
            <w:shd w:val="clear" w:color="auto" w:fill="FCCD68"/>
            <w:vAlign w:val="center"/>
            <w:tcBorders>
              <w:top w:val="single" w:sz="4" w:space="0" w:color="E8B43A"/>
              <w:left w:val="single" w:sz="4" w:space="0" w:color="E8B43A"/>
              <w:bottom w:val="single" w:sz="4" w:space="0" w:color="E8B43A"/>
              <w:right w:val="single" w:sz="4" w:space="0" w:color="E8B43A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Verdana" w:hAnsi="Verdana" w:cs="Verdana" w:eastAsia="Verdana"/>
                <w:b/>
                <w:color w:val="1A1A1A"/>
                <w:sz w:val="32"/>
              </w:rPr>
              <w:t>ФОРУС</w:t>
            </w:r>
          </w:p>
        </w:tc>
        <w:tc>
          <w:tcPr>
            <w:tcW w:type="dxa" w:w="11906"/>
            <w:shd w:val="clear" w:color="auto" w:fill="FCCD68"/>
            <w:vAlign w:val="center"/>
            <w:tcBorders>
              <w:top w:val="single" w:sz="4" w:space="0" w:color="E8B43A"/>
              <w:left w:val="single" w:sz="4" w:space="0" w:color="E8B43A"/>
              <w:bottom w:val="single" w:sz="4" w:space="0" w:color="E8B43A"/>
              <w:right w:val="single" w:sz="4" w:space="0" w:color="E8B43A"/>
            </w:tcBorders>
            <w:tcMar>
              <w:top w:w="70" w:type="dxa"/>
              <w:left w:w="90" w:type="dxa"/>
              <w:bottom w:w="70" w:type="dxa"/>
              <w:right w:w="90" w:type="dxa"/>
            </w:tcMar>
          </w:tcPr>
          <w:p>
            <w:pPr>
              <w:spacing w:before="0" w:after="0" w:line="264" w:lineRule="auto"/>
              <w:jc w:val="right"/>
            </w:pPr>
            <w:r/>
            <w:r>
              <w:rPr>
                <w:rFonts w:ascii="Verdana" w:hAnsi="Verdana" w:cs="Verdana" w:eastAsia="Verdana"/>
                <w:b w:val="0"/>
                <w:color w:val="1A1A1A"/>
                <w:sz w:val="18"/>
              </w:rPr>
              <w:t>Группа компаний  ·  Отдел продуктового запуска</w:t>
            </w:r>
          </w:p>
        </w:tc>
      </w:tr>
    </w:tbl>
    <w:p>
      <w:pPr>
        <w:spacing w:before="200" w:after="60" w:line="264" w:lineRule="auto"/>
        <w:pBdr>
          <w:bottom w:val="single" w:sz="28" w:space="1" w:color="FCCD68"/>
        </w:pBdr>
      </w:pPr>
      <w:r>
        <w:rPr>
          <w:rFonts w:ascii="Verdana" w:hAnsi="Verdana" w:cs="Verdana" w:eastAsia="Verdana"/>
          <w:b/>
          <w:color w:val="1A1A1A"/>
          <w:sz w:val="28"/>
        </w:rPr>
        <w:t>Карта компетенций и ожиданий сотрудника</w:t>
      </w:r>
    </w:p>
    <w:p>
      <w:pPr>
        <w:spacing w:before="80" w:after="160" w:line="264" w:lineRule="auto"/>
      </w:pPr>
      <w:r>
        <w:rPr>
          <w:rFonts w:ascii="Verdana" w:hAnsi="Verdana" w:cs="Verdana" w:eastAsia="Verdana"/>
          <w:b w:val="0"/>
          <w:color w:val="767677"/>
          <w:sz w:val="20"/>
        </w:rPr>
        <w:t>Менеджер по продажам  ·  Отдел продуктового запуска</w:t>
      </w:r>
    </w:p>
    <w:tbl>
      <w:tblPr>
        <w:tblLook w:firstColumn="1" w:firstRow="1" w:lastColumn="0" w:lastRow="0" w:noHBand="0" w:noVBand="1" w:val="04A0"/>
        <w:tblW w:w="5000" w:type="pct"/>
      </w:tblPr>
      <w:tblGrid>
        <w:gridCol w:w="3869"/>
        <w:gridCol w:w="3869"/>
        <w:gridCol w:w="3869"/>
        <w:gridCol w:w="3869"/>
      </w:tblGrid>
      <w:tr>
        <w:tc>
          <w:tcPr>
            <w:tcW w:type="dxa" w:w="1984"/>
            <w:shd w:val="clear" w:color="auto" w:fill="FFF3D6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Verdana" w:hAnsi="Verdana" w:cs="Verdana" w:eastAsia="Verdana"/>
                <w:b/>
                <w:color w:val="1A1A1A"/>
                <w:sz w:val="16"/>
              </w:rPr>
              <w:t>Сотрудник</w:t>
            </w:r>
          </w:p>
        </w:tc>
        <w:tc>
          <w:tcPr>
            <w:tcW w:type="dxa" w:w="5669"/>
            <w:shd w:val="clear" w:color="auto" w:fill="FFFFFF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Verdana" w:hAnsi="Verdana" w:cs="Verdana" w:eastAsia="Verdana"/>
                <w:b w:val="0"/>
                <w:color w:val="767677"/>
                <w:sz w:val="18"/>
              </w:rPr>
              <w:t>________________________________</w:t>
            </w:r>
          </w:p>
        </w:tc>
        <w:tc>
          <w:tcPr>
            <w:tcW w:type="dxa" w:w="1984"/>
            <w:shd w:val="clear" w:color="auto" w:fill="FFF3D6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Verdana" w:hAnsi="Verdana" w:cs="Verdana" w:eastAsia="Verdana"/>
                <w:b/>
                <w:color w:val="1A1A1A"/>
                <w:sz w:val="16"/>
              </w:rPr>
              <w:t>Дата оценки</w:t>
            </w:r>
          </w:p>
        </w:tc>
        <w:tc>
          <w:tcPr>
            <w:tcW w:type="dxa" w:w="5669"/>
            <w:shd w:val="clear" w:color="auto" w:fill="FFFFFF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Verdana" w:hAnsi="Verdana" w:cs="Verdana" w:eastAsia="Verdana"/>
                <w:b w:val="0"/>
                <w:color w:val="767677"/>
                <w:sz w:val="18"/>
              </w:rPr>
              <w:t>________________________________</w:t>
            </w:r>
          </w:p>
        </w:tc>
      </w:tr>
      <w:tr>
        <w:tc>
          <w:tcPr>
            <w:tcW w:type="dxa" w:w="1984"/>
            <w:shd w:val="clear" w:color="auto" w:fill="FFF3D6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Verdana" w:hAnsi="Verdana" w:cs="Verdana" w:eastAsia="Verdana"/>
                <w:b/>
                <w:color w:val="1A1A1A"/>
                <w:sz w:val="16"/>
              </w:rPr>
              <w:t>Должность</w:t>
            </w:r>
          </w:p>
        </w:tc>
        <w:tc>
          <w:tcPr>
            <w:tcW w:type="dxa" w:w="5669"/>
            <w:shd w:val="clear" w:color="auto" w:fill="FFFFFF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Verdana" w:hAnsi="Verdana" w:cs="Verdana" w:eastAsia="Verdana"/>
                <w:b w:val="0"/>
                <w:color w:val="1A1A1A"/>
                <w:sz w:val="18"/>
              </w:rPr>
              <w:t>Менеджер по продажам</w:t>
            </w:r>
          </w:p>
        </w:tc>
        <w:tc>
          <w:tcPr>
            <w:tcW w:type="dxa" w:w="1984"/>
            <w:shd w:val="clear" w:color="auto" w:fill="FFF3D6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Verdana" w:hAnsi="Verdana" w:cs="Verdana" w:eastAsia="Verdana"/>
                <w:b/>
                <w:color w:val="1A1A1A"/>
                <w:sz w:val="16"/>
              </w:rPr>
              <w:t>Оценщик</w:t>
            </w:r>
          </w:p>
        </w:tc>
        <w:tc>
          <w:tcPr>
            <w:tcW w:type="dxa" w:w="5669"/>
            <w:shd w:val="clear" w:color="auto" w:fill="FFFFFF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Verdana" w:hAnsi="Verdana" w:cs="Verdana" w:eastAsia="Verdana"/>
                <w:b w:val="0"/>
                <w:color w:val="767677"/>
                <w:sz w:val="18"/>
              </w:rPr>
              <w:t>________________________________</w:t>
            </w:r>
          </w:p>
        </w:tc>
      </w:tr>
      <w:tr>
        <w:tc>
          <w:tcPr>
            <w:tcW w:type="dxa" w:w="1984"/>
            <w:shd w:val="clear" w:color="auto" w:fill="FFF3D6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Verdana" w:hAnsi="Verdana" w:cs="Verdana" w:eastAsia="Verdana"/>
                <w:b/>
                <w:color w:val="1A1A1A"/>
                <w:sz w:val="16"/>
              </w:rPr>
              <w:t>Отдел</w:t>
            </w:r>
          </w:p>
        </w:tc>
        <w:tc>
          <w:tcPr>
            <w:tcW w:type="dxa" w:w="5669"/>
            <w:shd w:val="clear" w:color="auto" w:fill="FFFFFF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Verdana" w:hAnsi="Verdana" w:cs="Verdana" w:eastAsia="Verdana"/>
                <w:b w:val="0"/>
                <w:color w:val="1A1A1A"/>
                <w:sz w:val="18"/>
              </w:rPr>
              <w:t>Продуктовый запуск</w:t>
            </w:r>
          </w:p>
        </w:tc>
        <w:tc>
          <w:tcPr>
            <w:tcW w:type="dxa" w:w="1984"/>
            <w:shd w:val="clear" w:color="auto" w:fill="FFF3D6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Verdana" w:hAnsi="Verdana" w:cs="Verdana" w:eastAsia="Verdana"/>
                <w:b/>
                <w:color w:val="1A1A1A"/>
                <w:sz w:val="16"/>
              </w:rPr>
              <w:t>Период</w:t>
            </w:r>
          </w:p>
        </w:tc>
        <w:tc>
          <w:tcPr>
            <w:tcW w:type="dxa" w:w="5669"/>
            <w:shd w:val="clear" w:color="auto" w:fill="FFFFFF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Verdana" w:hAnsi="Verdana" w:cs="Verdana" w:eastAsia="Verdana"/>
                <w:b w:val="0"/>
                <w:color w:val="767677"/>
                <w:sz w:val="18"/>
              </w:rPr>
              <w:t>________________________________</w:t>
            </w:r>
          </w:p>
        </w:tc>
      </w:tr>
    </w:tbl>
    <w:p>
      <w:pPr>
        <w:spacing w:before="120" w:after="80" w:line="264" w:lineRule="auto"/>
      </w:pPr>
      <w:r>
        <w:rPr>
          <w:rFonts w:ascii="Verdana" w:hAnsi="Verdana" w:cs="Verdana" w:eastAsia="Verdana"/>
          <w:b w:val="0"/>
          <w:color w:val="767677"/>
          <w:sz w:val="16"/>
        </w:rPr>
        <w:t>Как читать таблицу: «Действие» — наблюдаемое поведение в отделе продуктового запуска; «Корпоративные компетенции» — к каким компетенциям Форус относится действие (может быть несколько); «Как у сотрудника в реальности» — факт / примеры / оценка (шкала 1–4: не соответствует → превосходит).</w:t>
      </w:r>
    </w:p>
    <w:p>
      <w:pPr>
        <w:spacing w:before="40" w:after="160" w:line="264" w:lineRule="auto"/>
      </w:pPr>
      <w:r>
        <w:rPr>
          <w:rFonts w:ascii="Verdana" w:hAnsi="Verdana" w:cs="Verdana" w:eastAsia="Verdana"/>
          <w:b/>
          <w:color w:val="1A1A1A"/>
          <w:sz w:val="16"/>
        </w:rPr>
        <w:t xml:space="preserve">Корпоративные компетенции: </w:t>
      </w:r>
      <w:r>
        <w:rPr>
          <w:rFonts w:ascii="Verdana" w:hAnsi="Verdana" w:cs="Verdana" w:eastAsia="Verdana"/>
          <w:b w:val="0"/>
          <w:color w:val="767677"/>
          <w:sz w:val="15"/>
        </w:rPr>
        <w:t>Исполнительность · Клиентоориентированность · Устная коммуникация · Письменная коммуникация · Коммуникабельность · Стрессоустойчивость · Командность · Самоорганизация · Ответственность · Ориентация на результат · Адаптивность · Настойчивость · Решительность · Системное мышление · Проактивность / инновационность / инициатива · Внимание к деталям · Обучаемость · Пунктуальность</w:t>
      </w:r>
    </w:p>
    <w:p>
      <w:pPr>
        <w:spacing w:before="40" w:after="100" w:line="264" w:lineRule="auto"/>
        <w:pBdr>
          <w:bottom w:val="single" w:sz="16" w:space="1" w:color="26A6E0"/>
        </w:pBdr>
      </w:pPr>
      <w:r>
        <w:rPr>
          <w:rFonts w:ascii="Verdana" w:hAnsi="Verdana" w:cs="Verdana" w:eastAsia="Verdana"/>
          <w:b/>
          <w:color w:val="1A1A1A"/>
          <w:sz w:val="24"/>
        </w:rPr>
        <w:t>1. Действия и корпоративные компетенции</w:t>
      </w:r>
    </w:p>
    <w:tbl>
      <w:tblPr>
        <w:tblLook w:firstColumn="1" w:firstRow="1" w:lastColumn="0" w:lastRow="0" w:noHBand="0" w:noVBand="1" w:val="04A0"/>
        <w:tblW w:w="5000" w:type="pct"/>
      </w:tblPr>
      <w:tblGrid>
        <w:gridCol w:w="5159"/>
        <w:gridCol w:w="5159"/>
        <w:gridCol w:w="5159"/>
      </w:tblGrid>
      <w:tr>
        <w:tc>
          <w:tcPr>
            <w:tcW w:type="dxa" w:w="6520"/>
            <w:shd w:val="clear" w:color="auto" w:fill="FCCD68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Verdana" w:hAnsi="Verdana" w:cs="Verdana" w:eastAsia="Verdana"/>
                <w:b/>
                <w:color w:val="1A1A1A"/>
                <w:sz w:val="17"/>
              </w:rPr>
              <w:t>Действие / поведенческий индикатор</w:t>
              <w:br/>
              <w:t>(отдел продуктового запуска)</w:t>
            </w:r>
          </w:p>
        </w:tc>
        <w:tc>
          <w:tcPr>
            <w:tcW w:type="dxa" w:w="4819"/>
            <w:shd w:val="clear" w:color="auto" w:fill="FCCD68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Verdana" w:hAnsi="Verdana" w:cs="Verdana" w:eastAsia="Verdana"/>
                <w:b/>
                <w:color w:val="1A1A1A"/>
                <w:sz w:val="17"/>
              </w:rPr>
              <w:t>Корпоративные компетенции</w:t>
            </w:r>
          </w:p>
        </w:tc>
        <w:tc>
          <w:tcPr>
            <w:tcW w:type="dxa" w:w="3969"/>
            <w:shd w:val="clear" w:color="auto" w:fill="FCCD68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Verdana" w:hAnsi="Verdana" w:cs="Verdana" w:eastAsia="Verdana"/>
                <w:b/>
                <w:color w:val="1A1A1A"/>
                <w:sz w:val="17"/>
              </w:rPr>
              <w:t>Как у сотрудника в реальности</w:t>
            </w:r>
          </w:p>
        </w:tc>
      </w:tr>
      <w:tr>
        <w:trPr>
          <w:trHeight w:val="652" w:hRule="atLeast"/>
        </w:trPr>
        <w:tc>
          <w:tcPr>
            <w:tcW w:type="dxa" w:w="6520"/>
            <w:shd w:val="clear" w:color="auto" w:fill="FFFFFF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Verdana" w:hAnsi="Verdana" w:cs="Verdana" w:eastAsia="Verdana"/>
                <w:b w:val="0"/>
                <w:color w:val="1A1A1A"/>
                <w:sz w:val="16"/>
              </w:rPr>
              <w:t>1. Чёткое соблюдение скрипта в холодной базе (структура звонка, ключевые вопросы, фиксация результата)</w:t>
            </w:r>
          </w:p>
        </w:tc>
        <w:tc>
          <w:tcPr>
            <w:tcW w:type="dxa" w:w="4819"/>
            <w:shd w:val="clear" w:color="auto" w:fill="F0F7FB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Verdana" w:hAnsi="Verdana" w:cs="Verdana" w:eastAsia="Verdana"/>
                <w:b w:val="0"/>
                <w:color w:val="1A1A1A"/>
                <w:sz w:val="15"/>
              </w:rPr>
              <w:t>Исполнительность · Устная коммуникация · Внимание к деталям · Самоорганизация</w:t>
            </w:r>
          </w:p>
        </w:tc>
        <w:tc>
          <w:tcPr>
            <w:tcW w:type="dxa" w:w="3969"/>
            <w:shd w:val="clear" w:color="auto" w:fill="FAFAFA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Verdana" w:hAnsi="Verdana" w:cs="Verdana" w:eastAsia="Verdana"/>
                <w:b w:val="0"/>
                <w:color w:val="1A1A1A"/>
                <w:sz w:val="16"/>
              </w:rPr>
            </w:r>
          </w:p>
        </w:tc>
      </w:tr>
      <w:tr>
        <w:trPr>
          <w:trHeight w:val="652" w:hRule="atLeast"/>
        </w:trPr>
        <w:tc>
          <w:tcPr>
            <w:tcW w:type="dxa" w:w="6520"/>
            <w:shd w:val="clear" w:color="auto" w:fill="FFF8E8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Verdana" w:hAnsi="Verdana" w:cs="Verdana" w:eastAsia="Verdana"/>
                <w:b w:val="0"/>
                <w:color w:val="1A1A1A"/>
                <w:sz w:val="16"/>
              </w:rPr>
              <w:t>2. Чёткое соблюдение скрипта в тёплой базе (развитие интереса, квалификация, следующий шаг)</w:t>
            </w:r>
          </w:p>
        </w:tc>
        <w:tc>
          <w:tcPr>
            <w:tcW w:type="dxa" w:w="4819"/>
            <w:shd w:val="clear" w:color="auto" w:fill="F0F7FB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Verdana" w:hAnsi="Verdana" w:cs="Verdana" w:eastAsia="Verdana"/>
                <w:b w:val="0"/>
                <w:color w:val="1A1A1A"/>
                <w:sz w:val="15"/>
              </w:rPr>
              <w:t>Исполнительность · Клиентоориентированность · Устная коммуникация · Внимание к деталям</w:t>
            </w:r>
          </w:p>
        </w:tc>
        <w:tc>
          <w:tcPr>
            <w:tcW w:type="dxa" w:w="3969"/>
            <w:shd w:val="clear" w:color="auto" w:fill="FAFAFA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Verdana" w:hAnsi="Verdana" w:cs="Verdana" w:eastAsia="Verdana"/>
                <w:b w:val="0"/>
                <w:color w:val="1A1A1A"/>
                <w:sz w:val="16"/>
              </w:rPr>
            </w:r>
          </w:p>
        </w:tc>
      </w:tr>
      <w:tr>
        <w:trPr>
          <w:trHeight w:val="652" w:hRule="atLeast"/>
        </w:trPr>
        <w:tc>
          <w:tcPr>
            <w:tcW w:type="dxa" w:w="6520"/>
            <w:shd w:val="clear" w:color="auto" w:fill="FFFFFF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Verdana" w:hAnsi="Verdana" w:cs="Verdana" w:eastAsia="Verdana"/>
                <w:b w:val="0"/>
                <w:color w:val="1A1A1A"/>
                <w:sz w:val="16"/>
              </w:rPr>
              <w:t>3. Чёткое соблюдение скрипта в горячей базе (закрытие сделки, работа с решением, дожим договорённостей)</w:t>
            </w:r>
          </w:p>
        </w:tc>
        <w:tc>
          <w:tcPr>
            <w:tcW w:type="dxa" w:w="4819"/>
            <w:shd w:val="clear" w:color="auto" w:fill="F0F7FB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Verdana" w:hAnsi="Verdana" w:cs="Verdana" w:eastAsia="Verdana"/>
                <w:b w:val="0"/>
                <w:color w:val="1A1A1A"/>
                <w:sz w:val="15"/>
              </w:rPr>
              <w:t>Исполнительность · Ориентация на результат · Настойчивость · Решительность · Устная коммуникация</w:t>
            </w:r>
          </w:p>
        </w:tc>
        <w:tc>
          <w:tcPr>
            <w:tcW w:type="dxa" w:w="3969"/>
            <w:shd w:val="clear" w:color="auto" w:fill="FAFAFA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Verdana" w:hAnsi="Verdana" w:cs="Verdana" w:eastAsia="Verdana"/>
                <w:b w:val="0"/>
                <w:color w:val="1A1A1A"/>
                <w:sz w:val="16"/>
              </w:rPr>
            </w:r>
          </w:p>
        </w:tc>
      </w:tr>
      <w:tr>
        <w:trPr>
          <w:trHeight w:val="652" w:hRule="atLeast"/>
        </w:trPr>
        <w:tc>
          <w:tcPr>
            <w:tcW w:type="dxa" w:w="6520"/>
            <w:shd w:val="clear" w:color="auto" w:fill="FFF8E8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Verdana" w:hAnsi="Verdana" w:cs="Verdana" w:eastAsia="Verdana"/>
                <w:b w:val="0"/>
                <w:color w:val="1A1A1A"/>
                <w:sz w:val="16"/>
              </w:rPr>
              <w:t>4. Быстрое установление контакта и поддержание диалога с незнакомым ЛПР в холодной / тёплой базе</w:t>
            </w:r>
          </w:p>
        </w:tc>
        <w:tc>
          <w:tcPr>
            <w:tcW w:type="dxa" w:w="4819"/>
            <w:shd w:val="clear" w:color="auto" w:fill="F0F7FB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Verdana" w:hAnsi="Verdana" w:cs="Verdana" w:eastAsia="Verdana"/>
                <w:b w:val="0"/>
                <w:color w:val="1A1A1A"/>
                <w:sz w:val="15"/>
              </w:rPr>
              <w:t>Коммуникабельность · Устная коммуникация · Клиентоориентированность · Стрессоустойчивость</w:t>
            </w:r>
          </w:p>
        </w:tc>
        <w:tc>
          <w:tcPr>
            <w:tcW w:type="dxa" w:w="3969"/>
            <w:shd w:val="clear" w:color="auto" w:fill="FAFAFA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Verdana" w:hAnsi="Verdana" w:cs="Verdana" w:eastAsia="Verdana"/>
                <w:b w:val="0"/>
                <w:color w:val="1A1A1A"/>
                <w:sz w:val="16"/>
              </w:rPr>
            </w:r>
          </w:p>
        </w:tc>
      </w:tr>
      <w:tr>
        <w:trPr>
          <w:trHeight w:val="652" w:hRule="atLeast"/>
        </w:trPr>
        <w:tc>
          <w:tcPr>
            <w:tcW w:type="dxa" w:w="6520"/>
            <w:shd w:val="clear" w:color="auto" w:fill="FFFFFF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Verdana" w:hAnsi="Verdana" w:cs="Verdana" w:eastAsia="Verdana"/>
                <w:b w:val="0"/>
                <w:color w:val="1A1A1A"/>
                <w:sz w:val="16"/>
              </w:rPr>
              <w:t>5. Быстрое изучение нового продукта: ценность, отличия, ограничения, типовые сценарии применения</w:t>
            </w:r>
          </w:p>
        </w:tc>
        <w:tc>
          <w:tcPr>
            <w:tcW w:type="dxa" w:w="4819"/>
            <w:shd w:val="clear" w:color="auto" w:fill="F0F7FB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Verdana" w:hAnsi="Verdana" w:cs="Verdana" w:eastAsia="Verdana"/>
                <w:b w:val="0"/>
                <w:color w:val="1A1A1A"/>
                <w:sz w:val="15"/>
              </w:rPr>
              <w:t>Обучаемость · Адаптивность · Внимание к деталям · Системное мышление</w:t>
            </w:r>
          </w:p>
        </w:tc>
        <w:tc>
          <w:tcPr>
            <w:tcW w:type="dxa" w:w="3969"/>
            <w:shd w:val="clear" w:color="auto" w:fill="FAFAFA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Verdana" w:hAnsi="Verdana" w:cs="Verdana" w:eastAsia="Verdana"/>
                <w:b w:val="0"/>
                <w:color w:val="1A1A1A"/>
                <w:sz w:val="16"/>
              </w:rPr>
            </w:r>
          </w:p>
        </w:tc>
      </w:tr>
      <w:tr>
        <w:trPr>
          <w:trHeight w:val="652" w:hRule="atLeast"/>
        </w:trPr>
        <w:tc>
          <w:tcPr>
            <w:tcW w:type="dxa" w:w="6520"/>
            <w:shd w:val="clear" w:color="auto" w:fill="FFF8E8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Verdana" w:hAnsi="Verdana" w:cs="Verdana" w:eastAsia="Verdana"/>
                <w:b w:val="0"/>
                <w:color w:val="1A1A1A"/>
                <w:sz w:val="16"/>
              </w:rPr>
              <w:t>6. Знание особенностей продукта и умение объяснить их простым языком под задачу клиента</w:t>
            </w:r>
          </w:p>
        </w:tc>
        <w:tc>
          <w:tcPr>
            <w:tcW w:type="dxa" w:w="4819"/>
            <w:shd w:val="clear" w:color="auto" w:fill="F0F7FB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Verdana" w:hAnsi="Verdana" w:cs="Verdana" w:eastAsia="Verdana"/>
                <w:b w:val="0"/>
                <w:color w:val="1A1A1A"/>
                <w:sz w:val="15"/>
              </w:rPr>
              <w:t>Устная коммуникация · Клиентоориентированность · Обучаемость · Внимание к деталям</w:t>
            </w:r>
          </w:p>
        </w:tc>
        <w:tc>
          <w:tcPr>
            <w:tcW w:type="dxa" w:w="3969"/>
            <w:shd w:val="clear" w:color="auto" w:fill="FAFAFA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Verdana" w:hAnsi="Verdana" w:cs="Verdana" w:eastAsia="Verdana"/>
                <w:b w:val="0"/>
                <w:color w:val="1A1A1A"/>
                <w:sz w:val="16"/>
              </w:rPr>
            </w:r>
          </w:p>
        </w:tc>
      </w:tr>
      <w:tr>
        <w:trPr>
          <w:trHeight w:val="652" w:hRule="atLeast"/>
        </w:trPr>
        <w:tc>
          <w:tcPr>
            <w:tcW w:type="dxa" w:w="6520"/>
            <w:shd w:val="clear" w:color="auto" w:fill="FFFFFF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Verdana" w:hAnsi="Verdana" w:cs="Verdana" w:eastAsia="Verdana"/>
                <w:b w:val="0"/>
                <w:color w:val="1A1A1A"/>
                <w:sz w:val="16"/>
              </w:rPr>
              <w:t>7. Проработка гипотез при выводе продукта на рынок (тестирование оффера, сбор обратной связи)</w:t>
            </w:r>
          </w:p>
        </w:tc>
        <w:tc>
          <w:tcPr>
            <w:tcW w:type="dxa" w:w="4819"/>
            <w:shd w:val="clear" w:color="auto" w:fill="F0F7FB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Verdana" w:hAnsi="Verdana" w:cs="Verdana" w:eastAsia="Verdana"/>
                <w:b w:val="0"/>
                <w:color w:val="1A1A1A"/>
                <w:sz w:val="15"/>
              </w:rPr>
              <w:t>Системное мышление · Проактивность / инновационность / инициатива · Ориентация на результат · Обучаемость</w:t>
            </w:r>
          </w:p>
        </w:tc>
        <w:tc>
          <w:tcPr>
            <w:tcW w:type="dxa" w:w="3969"/>
            <w:shd w:val="clear" w:color="auto" w:fill="FAFAFA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Verdana" w:hAnsi="Verdana" w:cs="Verdana" w:eastAsia="Verdana"/>
                <w:b w:val="0"/>
                <w:color w:val="1A1A1A"/>
                <w:sz w:val="16"/>
              </w:rPr>
            </w:r>
          </w:p>
        </w:tc>
      </w:tr>
      <w:tr>
        <w:trPr>
          <w:trHeight w:val="652" w:hRule="atLeast"/>
        </w:trPr>
        <w:tc>
          <w:tcPr>
            <w:tcW w:type="dxa" w:w="6520"/>
            <w:shd w:val="clear" w:color="auto" w:fill="FFF8E8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Verdana" w:hAnsi="Verdana" w:cs="Verdana" w:eastAsia="Verdana"/>
                <w:b w:val="0"/>
                <w:color w:val="1A1A1A"/>
                <w:sz w:val="16"/>
              </w:rPr>
              <w:t>8. Выявление потребностей клиента и перевод их в продуктовую ценность</w:t>
            </w:r>
          </w:p>
        </w:tc>
        <w:tc>
          <w:tcPr>
            <w:tcW w:type="dxa" w:w="4819"/>
            <w:shd w:val="clear" w:color="auto" w:fill="F0F7FB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Verdana" w:hAnsi="Verdana" w:cs="Verdana" w:eastAsia="Verdana"/>
                <w:b w:val="0"/>
                <w:color w:val="1A1A1A"/>
                <w:sz w:val="15"/>
              </w:rPr>
              <w:t>Клиентоориентированность · Устная коммуникация · Системное мышление · Внимание к деталям</w:t>
            </w:r>
          </w:p>
        </w:tc>
        <w:tc>
          <w:tcPr>
            <w:tcW w:type="dxa" w:w="3969"/>
            <w:shd w:val="clear" w:color="auto" w:fill="FAFAFA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Verdana" w:hAnsi="Verdana" w:cs="Verdana" w:eastAsia="Verdana"/>
                <w:b w:val="0"/>
                <w:color w:val="1A1A1A"/>
                <w:sz w:val="16"/>
              </w:rPr>
            </w:r>
          </w:p>
        </w:tc>
      </w:tr>
      <w:tr>
        <w:trPr>
          <w:trHeight w:val="652" w:hRule="atLeast"/>
        </w:trPr>
        <w:tc>
          <w:tcPr>
            <w:tcW w:type="dxa" w:w="6520"/>
            <w:shd w:val="clear" w:color="auto" w:fill="FFFFFF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Verdana" w:hAnsi="Verdana" w:cs="Verdana" w:eastAsia="Verdana"/>
                <w:b w:val="0"/>
                <w:color w:val="1A1A1A"/>
                <w:sz w:val="16"/>
              </w:rPr>
              <w:t>9. Презентация продукта: структура, аргументы, акцент на выгоде, а не на функциях</w:t>
            </w:r>
          </w:p>
        </w:tc>
        <w:tc>
          <w:tcPr>
            <w:tcW w:type="dxa" w:w="4819"/>
            <w:shd w:val="clear" w:color="auto" w:fill="F0F7FB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Verdana" w:hAnsi="Verdana" w:cs="Verdana" w:eastAsia="Verdana"/>
                <w:b w:val="0"/>
                <w:color w:val="1A1A1A"/>
                <w:sz w:val="15"/>
              </w:rPr>
              <w:t>Устная коммуникация · Клиентоориентированность · Системное мышление · Ориентация на результат</w:t>
            </w:r>
          </w:p>
        </w:tc>
        <w:tc>
          <w:tcPr>
            <w:tcW w:type="dxa" w:w="3969"/>
            <w:shd w:val="clear" w:color="auto" w:fill="FAFAFA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Verdana" w:hAnsi="Verdana" w:cs="Verdana" w:eastAsia="Verdana"/>
                <w:b w:val="0"/>
                <w:color w:val="1A1A1A"/>
                <w:sz w:val="16"/>
              </w:rPr>
            </w:r>
          </w:p>
        </w:tc>
      </w:tr>
      <w:tr>
        <w:trPr>
          <w:trHeight w:val="652" w:hRule="atLeast"/>
        </w:trPr>
        <w:tc>
          <w:tcPr>
            <w:tcW w:type="dxa" w:w="6520"/>
            <w:shd w:val="clear" w:color="auto" w:fill="FFF8E8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Verdana" w:hAnsi="Verdana" w:cs="Verdana" w:eastAsia="Verdana"/>
                <w:b w:val="0"/>
                <w:color w:val="1A1A1A"/>
                <w:sz w:val="16"/>
              </w:rPr>
              <w:t>10. Отработка возражений по скрипту и с опорой на продуктовую экспертизу</w:t>
            </w:r>
          </w:p>
        </w:tc>
        <w:tc>
          <w:tcPr>
            <w:tcW w:type="dxa" w:w="4819"/>
            <w:shd w:val="clear" w:color="auto" w:fill="F0F7FB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Verdana" w:hAnsi="Verdana" w:cs="Verdana" w:eastAsia="Verdana"/>
                <w:b w:val="0"/>
                <w:color w:val="1A1A1A"/>
                <w:sz w:val="15"/>
              </w:rPr>
              <w:t>Стрессоустойчивость · Устная коммуникация · Настойчивость · Решительность · Обучаемость</w:t>
            </w:r>
          </w:p>
        </w:tc>
        <w:tc>
          <w:tcPr>
            <w:tcW w:type="dxa" w:w="3969"/>
            <w:shd w:val="clear" w:color="auto" w:fill="FAFAFA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Verdana" w:hAnsi="Verdana" w:cs="Verdana" w:eastAsia="Verdana"/>
                <w:b w:val="0"/>
                <w:color w:val="1A1A1A"/>
                <w:sz w:val="16"/>
              </w:rPr>
            </w:r>
          </w:p>
        </w:tc>
      </w:tr>
      <w:tr>
        <w:trPr>
          <w:trHeight w:val="652" w:hRule="atLeast"/>
        </w:trPr>
        <w:tc>
          <w:tcPr>
            <w:tcW w:type="dxa" w:w="6520"/>
            <w:shd w:val="clear" w:color="auto" w:fill="FFFFFF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Verdana" w:hAnsi="Verdana" w:cs="Verdana" w:eastAsia="Verdana"/>
                <w:b w:val="0"/>
                <w:color w:val="1A1A1A"/>
                <w:sz w:val="16"/>
              </w:rPr>
              <w:t>11. Квалификация лида: понимание готовности, роли ЛПР, сроков и бюджета</w:t>
            </w:r>
          </w:p>
        </w:tc>
        <w:tc>
          <w:tcPr>
            <w:tcW w:type="dxa" w:w="4819"/>
            <w:shd w:val="clear" w:color="auto" w:fill="F0F7FB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Verdana" w:hAnsi="Verdana" w:cs="Verdana" w:eastAsia="Verdana"/>
                <w:b w:val="0"/>
                <w:color w:val="1A1A1A"/>
                <w:sz w:val="15"/>
              </w:rPr>
              <w:t>Системное мышление · Внимание к деталям · Ориентация на результат · Решительность</w:t>
            </w:r>
          </w:p>
        </w:tc>
        <w:tc>
          <w:tcPr>
            <w:tcW w:type="dxa" w:w="3969"/>
            <w:shd w:val="clear" w:color="auto" w:fill="FAFAFA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Verdana" w:hAnsi="Verdana" w:cs="Verdana" w:eastAsia="Verdana"/>
                <w:b w:val="0"/>
                <w:color w:val="1A1A1A"/>
                <w:sz w:val="16"/>
              </w:rPr>
            </w:r>
          </w:p>
        </w:tc>
      </w:tr>
      <w:tr>
        <w:trPr>
          <w:trHeight w:val="652" w:hRule="atLeast"/>
        </w:trPr>
        <w:tc>
          <w:tcPr>
            <w:tcW w:type="dxa" w:w="6520"/>
            <w:shd w:val="clear" w:color="auto" w:fill="FFF8E8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Verdana" w:hAnsi="Verdana" w:cs="Verdana" w:eastAsia="Verdana"/>
                <w:b w:val="0"/>
                <w:color w:val="1A1A1A"/>
                <w:sz w:val="16"/>
              </w:rPr>
              <w:t>12. Работа с CRM: корректная и своевременная фиксация статусов, комментариев и следующих шагов</w:t>
            </w:r>
          </w:p>
        </w:tc>
        <w:tc>
          <w:tcPr>
            <w:tcW w:type="dxa" w:w="4819"/>
            <w:shd w:val="clear" w:color="auto" w:fill="F0F7FB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Verdana" w:hAnsi="Verdana" w:cs="Verdana" w:eastAsia="Verdana"/>
                <w:b w:val="0"/>
                <w:color w:val="1A1A1A"/>
                <w:sz w:val="15"/>
              </w:rPr>
              <w:t>Письменная коммуникация · Внимание к деталям · Исполнительность · Пунктуальность · Ответственность</w:t>
            </w:r>
          </w:p>
        </w:tc>
        <w:tc>
          <w:tcPr>
            <w:tcW w:type="dxa" w:w="3969"/>
            <w:shd w:val="clear" w:color="auto" w:fill="FAFAFA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Verdana" w:hAnsi="Verdana" w:cs="Verdana" w:eastAsia="Verdana"/>
                <w:b w:val="0"/>
                <w:color w:val="1A1A1A"/>
                <w:sz w:val="16"/>
              </w:rPr>
            </w:r>
          </w:p>
        </w:tc>
      </w:tr>
      <w:tr>
        <w:trPr>
          <w:trHeight w:val="652" w:hRule="atLeast"/>
        </w:trPr>
        <w:tc>
          <w:tcPr>
            <w:tcW w:type="dxa" w:w="6520"/>
            <w:shd w:val="clear" w:color="auto" w:fill="FFFFFF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Verdana" w:hAnsi="Verdana" w:cs="Verdana" w:eastAsia="Verdana"/>
                <w:b w:val="0"/>
                <w:color w:val="1A1A1A"/>
                <w:sz w:val="16"/>
              </w:rPr>
              <w:t>13. Подготовка писем, КП, саммари звонка и статусов по запуску продукта в понятной письменной форме</w:t>
            </w:r>
          </w:p>
        </w:tc>
        <w:tc>
          <w:tcPr>
            <w:tcW w:type="dxa" w:w="4819"/>
            <w:shd w:val="clear" w:color="auto" w:fill="F0F7FB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Verdana" w:hAnsi="Verdana" w:cs="Verdana" w:eastAsia="Verdana"/>
                <w:b w:val="0"/>
                <w:color w:val="1A1A1A"/>
                <w:sz w:val="15"/>
              </w:rPr>
              <w:t>Письменная коммуникация · Внимание к деталям · Клиентоориентированность · Исполнительность</w:t>
            </w:r>
          </w:p>
        </w:tc>
        <w:tc>
          <w:tcPr>
            <w:tcW w:type="dxa" w:w="3969"/>
            <w:shd w:val="clear" w:color="auto" w:fill="FAFAFA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Verdana" w:hAnsi="Verdana" w:cs="Verdana" w:eastAsia="Verdana"/>
                <w:b w:val="0"/>
                <w:color w:val="1A1A1A"/>
                <w:sz w:val="16"/>
              </w:rPr>
            </w:r>
          </w:p>
        </w:tc>
      </w:tr>
      <w:tr>
        <w:trPr>
          <w:trHeight w:val="652" w:hRule="atLeast"/>
        </w:trPr>
        <w:tc>
          <w:tcPr>
            <w:tcW w:type="dxa" w:w="6520"/>
            <w:shd w:val="clear" w:color="auto" w:fill="FFF8E8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Verdana" w:hAnsi="Verdana" w:cs="Verdana" w:eastAsia="Verdana"/>
                <w:b w:val="0"/>
                <w:color w:val="1A1A1A"/>
                <w:sz w:val="16"/>
              </w:rPr>
              <w:t>14. Обратная связь продуктовой команде / тимлиду по рынку, возражениям и гипотезам</w:t>
            </w:r>
          </w:p>
        </w:tc>
        <w:tc>
          <w:tcPr>
            <w:tcW w:type="dxa" w:w="4819"/>
            <w:shd w:val="clear" w:color="auto" w:fill="F0F7FB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Verdana" w:hAnsi="Verdana" w:cs="Verdana" w:eastAsia="Verdana"/>
                <w:b w:val="0"/>
                <w:color w:val="1A1A1A"/>
                <w:sz w:val="15"/>
              </w:rPr>
              <w:t>Письменная коммуникация · Командность · Проактивность / инновационность / инициатива · Системное мышление</w:t>
            </w:r>
          </w:p>
        </w:tc>
        <w:tc>
          <w:tcPr>
            <w:tcW w:type="dxa" w:w="3969"/>
            <w:shd w:val="clear" w:color="auto" w:fill="FAFAFA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Verdana" w:hAnsi="Verdana" w:cs="Verdana" w:eastAsia="Verdana"/>
                <w:b w:val="0"/>
                <w:color w:val="1A1A1A"/>
                <w:sz w:val="16"/>
              </w:rPr>
            </w:r>
          </w:p>
        </w:tc>
      </w:tr>
      <w:tr>
        <w:trPr>
          <w:trHeight w:val="652" w:hRule="atLeast"/>
        </w:trPr>
        <w:tc>
          <w:tcPr>
            <w:tcW w:type="dxa" w:w="6520"/>
            <w:shd w:val="clear" w:color="auto" w:fill="FFFFFF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Verdana" w:hAnsi="Verdana" w:cs="Verdana" w:eastAsia="Verdana"/>
                <w:b w:val="0"/>
                <w:color w:val="1A1A1A"/>
                <w:sz w:val="16"/>
              </w:rPr>
              <w:t>15. Адаптация при смене продукта, оффера или скрипта без потери качества звонка</w:t>
            </w:r>
          </w:p>
        </w:tc>
        <w:tc>
          <w:tcPr>
            <w:tcW w:type="dxa" w:w="4819"/>
            <w:shd w:val="clear" w:color="auto" w:fill="F0F7FB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Verdana" w:hAnsi="Verdana" w:cs="Verdana" w:eastAsia="Verdana"/>
                <w:b w:val="0"/>
                <w:color w:val="1A1A1A"/>
                <w:sz w:val="15"/>
              </w:rPr>
              <w:t>Адаптивность · Обучаемость · Стрессоустойчивость · Исполнительность</w:t>
            </w:r>
          </w:p>
        </w:tc>
        <w:tc>
          <w:tcPr>
            <w:tcW w:type="dxa" w:w="3969"/>
            <w:shd w:val="clear" w:color="auto" w:fill="FAFAFA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Verdana" w:hAnsi="Verdana" w:cs="Verdana" w:eastAsia="Verdana"/>
                <w:b w:val="0"/>
                <w:color w:val="1A1A1A"/>
                <w:sz w:val="16"/>
              </w:rPr>
            </w:r>
          </w:p>
        </w:tc>
      </w:tr>
      <w:tr>
        <w:trPr>
          <w:trHeight w:val="652" w:hRule="atLeast"/>
        </w:trPr>
        <w:tc>
          <w:tcPr>
            <w:tcW w:type="dxa" w:w="6520"/>
            <w:shd w:val="clear" w:color="auto" w:fill="FFF8E8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Verdana" w:hAnsi="Verdana" w:cs="Verdana" w:eastAsia="Verdana"/>
                <w:b w:val="0"/>
                <w:color w:val="1A1A1A"/>
                <w:sz w:val="16"/>
              </w:rPr>
              <w:t>16. Управление воронкой: приоритезация базы, доведение контактов до результата</w:t>
            </w:r>
          </w:p>
        </w:tc>
        <w:tc>
          <w:tcPr>
            <w:tcW w:type="dxa" w:w="4819"/>
            <w:shd w:val="clear" w:color="auto" w:fill="F0F7FB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Verdana" w:hAnsi="Verdana" w:cs="Verdana" w:eastAsia="Verdana"/>
                <w:b w:val="0"/>
                <w:color w:val="1A1A1A"/>
                <w:sz w:val="15"/>
              </w:rPr>
              <w:t>Самоорганизация · Ориентация на результат · Системное мышление · Ответственность · Настойчивость</w:t>
            </w:r>
          </w:p>
        </w:tc>
        <w:tc>
          <w:tcPr>
            <w:tcW w:type="dxa" w:w="3969"/>
            <w:shd w:val="clear" w:color="auto" w:fill="FAFAFA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Verdana" w:hAnsi="Verdana" w:cs="Verdana" w:eastAsia="Verdana"/>
                <w:b w:val="0"/>
                <w:color w:val="1A1A1A"/>
                <w:sz w:val="16"/>
              </w:rPr>
            </w:r>
          </w:p>
        </w:tc>
      </w:tr>
      <w:tr>
        <w:trPr>
          <w:trHeight w:val="652" w:hRule="atLeast"/>
        </w:trPr>
        <w:tc>
          <w:tcPr>
            <w:tcW w:type="dxa" w:w="6520"/>
            <w:shd w:val="clear" w:color="auto" w:fill="FFFFFF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Verdana" w:hAnsi="Verdana" w:cs="Verdana" w:eastAsia="Verdana"/>
                <w:b w:val="0"/>
                <w:color w:val="1A1A1A"/>
                <w:sz w:val="16"/>
              </w:rPr>
              <w:t>17. Соблюдение слотов демо, дедлайнов по задачам запуска и договорённых сроков обратного контакта</w:t>
            </w:r>
          </w:p>
        </w:tc>
        <w:tc>
          <w:tcPr>
            <w:tcW w:type="dxa" w:w="4819"/>
            <w:shd w:val="clear" w:color="auto" w:fill="F0F7FB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Verdana" w:hAnsi="Verdana" w:cs="Verdana" w:eastAsia="Verdana"/>
                <w:b w:val="0"/>
                <w:color w:val="1A1A1A"/>
                <w:sz w:val="15"/>
              </w:rPr>
              <w:t>Пунктуальность · Ответственность · Исполнительность · Клиентоориентированность</w:t>
            </w:r>
          </w:p>
        </w:tc>
        <w:tc>
          <w:tcPr>
            <w:tcW w:type="dxa" w:w="3969"/>
            <w:shd w:val="clear" w:color="auto" w:fill="FAFAFA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Verdana" w:hAnsi="Verdana" w:cs="Verdana" w:eastAsia="Verdana"/>
                <w:b w:val="0"/>
                <w:color w:val="1A1A1A"/>
                <w:sz w:val="16"/>
              </w:rPr>
            </w:r>
          </w:p>
        </w:tc>
      </w:tr>
      <w:tr>
        <w:trPr>
          <w:trHeight w:val="652" w:hRule="atLeast"/>
        </w:trPr>
        <w:tc>
          <w:tcPr>
            <w:tcW w:type="dxa" w:w="6520"/>
            <w:shd w:val="clear" w:color="auto" w:fill="FFF8E8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Verdana" w:hAnsi="Verdana" w:cs="Verdana" w:eastAsia="Verdana"/>
                <w:b w:val="0"/>
                <w:color w:val="1A1A1A"/>
                <w:sz w:val="16"/>
              </w:rPr>
              <w:t>18. Самостоятельное планирование дня: объём касаний, приоритеты по базе и подготовка к новым продуктам</w:t>
            </w:r>
          </w:p>
        </w:tc>
        <w:tc>
          <w:tcPr>
            <w:tcW w:type="dxa" w:w="4819"/>
            <w:shd w:val="clear" w:color="auto" w:fill="F0F7FB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Verdana" w:hAnsi="Verdana" w:cs="Verdana" w:eastAsia="Verdana"/>
                <w:b w:val="0"/>
                <w:color w:val="1A1A1A"/>
                <w:sz w:val="15"/>
              </w:rPr>
              <w:t>Самоорганизация · Ответственность · Ориентация на результат · Пунктуальность</w:t>
            </w:r>
          </w:p>
        </w:tc>
        <w:tc>
          <w:tcPr>
            <w:tcW w:type="dxa" w:w="3969"/>
            <w:shd w:val="clear" w:color="auto" w:fill="FAFAFA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Verdana" w:hAnsi="Verdana" w:cs="Verdana" w:eastAsia="Verdana"/>
                <w:b w:val="0"/>
                <w:color w:val="1A1A1A"/>
                <w:sz w:val="16"/>
              </w:rPr>
            </w:r>
          </w:p>
        </w:tc>
      </w:tr>
      <w:tr>
        <w:trPr>
          <w:trHeight w:val="652" w:hRule="atLeast"/>
        </w:trPr>
        <w:tc>
          <w:tcPr>
            <w:tcW w:type="dxa" w:w="6520"/>
            <w:shd w:val="clear" w:color="auto" w:fill="FFFFFF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Verdana" w:hAnsi="Verdana" w:cs="Verdana" w:eastAsia="Verdana"/>
                <w:b w:val="0"/>
                <w:color w:val="1A1A1A"/>
                <w:sz w:val="16"/>
              </w:rPr>
              <w:t>19. Принятие решения о следующем шаге в сделке (демо / КП / эскалация / отказ) без затягивания</w:t>
            </w:r>
          </w:p>
        </w:tc>
        <w:tc>
          <w:tcPr>
            <w:tcW w:type="dxa" w:w="4819"/>
            <w:shd w:val="clear" w:color="auto" w:fill="F0F7FB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Verdana" w:hAnsi="Verdana" w:cs="Verdana" w:eastAsia="Verdana"/>
                <w:b w:val="0"/>
                <w:color w:val="1A1A1A"/>
                <w:sz w:val="15"/>
              </w:rPr>
              <w:t>Решительность · Ориентация на результат · Системное мышление · Ответственность</w:t>
            </w:r>
          </w:p>
        </w:tc>
        <w:tc>
          <w:tcPr>
            <w:tcW w:type="dxa" w:w="3969"/>
            <w:shd w:val="clear" w:color="auto" w:fill="FAFAFA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Verdana" w:hAnsi="Verdana" w:cs="Verdana" w:eastAsia="Verdana"/>
                <w:b w:val="0"/>
                <w:color w:val="1A1A1A"/>
                <w:sz w:val="16"/>
              </w:rPr>
            </w:r>
          </w:p>
        </w:tc>
      </w:tr>
      <w:tr>
        <w:trPr>
          <w:trHeight w:val="652" w:hRule="atLeast"/>
        </w:trPr>
        <w:tc>
          <w:tcPr>
            <w:tcW w:type="dxa" w:w="6520"/>
            <w:shd w:val="clear" w:color="auto" w:fill="FFF8E8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Verdana" w:hAnsi="Verdana" w:cs="Verdana" w:eastAsia="Verdana"/>
                <w:b w:val="0"/>
                <w:color w:val="1A1A1A"/>
                <w:sz w:val="16"/>
              </w:rPr>
              <w:t>20. Дожим договорённостей и повторные касания по тёплой / горячей базе до ясности статуса</w:t>
            </w:r>
          </w:p>
        </w:tc>
        <w:tc>
          <w:tcPr>
            <w:tcW w:type="dxa" w:w="4819"/>
            <w:shd w:val="clear" w:color="auto" w:fill="F0F7FB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Verdana" w:hAnsi="Verdana" w:cs="Verdana" w:eastAsia="Verdana"/>
                <w:b w:val="0"/>
                <w:color w:val="1A1A1A"/>
                <w:sz w:val="15"/>
              </w:rPr>
              <w:t>Настойчивость · Ориентация на результат · Стрессоустойчивость · Ответственность</w:t>
            </w:r>
          </w:p>
        </w:tc>
        <w:tc>
          <w:tcPr>
            <w:tcW w:type="dxa" w:w="3969"/>
            <w:shd w:val="clear" w:color="auto" w:fill="FAFAFA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Verdana" w:hAnsi="Verdana" w:cs="Verdana" w:eastAsia="Verdana"/>
                <w:b w:val="0"/>
                <w:color w:val="1A1A1A"/>
                <w:sz w:val="16"/>
              </w:rPr>
            </w:r>
          </w:p>
        </w:tc>
      </w:tr>
      <w:tr>
        <w:trPr>
          <w:trHeight w:val="652" w:hRule="atLeast"/>
        </w:trPr>
        <w:tc>
          <w:tcPr>
            <w:tcW w:type="dxa" w:w="6520"/>
            <w:shd w:val="clear" w:color="auto" w:fill="FFFFFF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Verdana" w:hAnsi="Verdana" w:cs="Verdana" w:eastAsia="Verdana"/>
                <w:b w:val="0"/>
                <w:color w:val="1A1A1A"/>
                <w:sz w:val="16"/>
              </w:rPr>
              <w:t>21. Обмен лучшими практиками с коллегами при запуске продукта и поддержка команды</w:t>
            </w:r>
          </w:p>
        </w:tc>
        <w:tc>
          <w:tcPr>
            <w:tcW w:type="dxa" w:w="4819"/>
            <w:shd w:val="clear" w:color="auto" w:fill="F0F7FB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Verdana" w:hAnsi="Verdana" w:cs="Verdana" w:eastAsia="Verdana"/>
                <w:b w:val="0"/>
                <w:color w:val="1A1A1A"/>
                <w:sz w:val="15"/>
              </w:rPr>
              <w:t>Командность · Проактивность / инновационность / инициатива · Коммуникабельность · Обучаемость</w:t>
            </w:r>
          </w:p>
        </w:tc>
        <w:tc>
          <w:tcPr>
            <w:tcW w:type="dxa" w:w="3969"/>
            <w:shd w:val="clear" w:color="auto" w:fill="FAFAFA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Verdana" w:hAnsi="Verdana" w:cs="Verdana" w:eastAsia="Verdana"/>
                <w:b w:val="0"/>
                <w:color w:val="1A1A1A"/>
                <w:sz w:val="16"/>
              </w:rPr>
            </w:r>
          </w:p>
        </w:tc>
      </w:tr>
      <w:tr>
        <w:trPr>
          <w:trHeight w:val="652" w:hRule="atLeast"/>
        </w:trPr>
        <w:tc>
          <w:tcPr>
            <w:tcW w:type="dxa" w:w="6520"/>
            <w:shd w:val="clear" w:color="auto" w:fill="FFF8E8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Verdana" w:hAnsi="Verdana" w:cs="Verdana" w:eastAsia="Verdana"/>
                <w:b w:val="0"/>
                <w:color w:val="1A1A1A"/>
                <w:sz w:val="16"/>
              </w:rPr>
              <w:t>22. Предложения по улучшению скрипта, оффера и гипотез на основе практики звонков</w:t>
            </w:r>
          </w:p>
        </w:tc>
        <w:tc>
          <w:tcPr>
            <w:tcW w:type="dxa" w:w="4819"/>
            <w:shd w:val="clear" w:color="auto" w:fill="F0F7FB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Verdana" w:hAnsi="Verdana" w:cs="Verdana" w:eastAsia="Verdana"/>
                <w:b w:val="0"/>
                <w:color w:val="1A1A1A"/>
                <w:sz w:val="15"/>
              </w:rPr>
              <w:t>Проактивность / инновационность / инициатива · Системное мышление · Командность · Обучаемость</w:t>
            </w:r>
          </w:p>
        </w:tc>
        <w:tc>
          <w:tcPr>
            <w:tcW w:type="dxa" w:w="3969"/>
            <w:shd w:val="clear" w:color="auto" w:fill="FAFAFA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Verdana" w:hAnsi="Verdana" w:cs="Verdana" w:eastAsia="Verdana"/>
                <w:b w:val="0"/>
                <w:color w:val="1A1A1A"/>
                <w:sz w:val="16"/>
              </w:rPr>
            </w:r>
          </w:p>
        </w:tc>
      </w:tr>
      <w:tr>
        <w:trPr>
          <w:trHeight w:val="652" w:hRule="atLeast"/>
        </w:trPr>
        <w:tc>
          <w:tcPr>
            <w:tcW w:type="dxa" w:w="6520"/>
            <w:shd w:val="clear" w:color="auto" w:fill="FFFFFF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Verdana" w:hAnsi="Verdana" w:cs="Verdana" w:eastAsia="Verdana"/>
                <w:b w:val="0"/>
                <w:color w:val="1A1A1A"/>
                <w:sz w:val="16"/>
              </w:rPr>
              <w:t>23. Сохранение рабочего тона и стандартов качества при отказах и высокой нагрузке холодной базы</w:t>
            </w:r>
          </w:p>
        </w:tc>
        <w:tc>
          <w:tcPr>
            <w:tcW w:type="dxa" w:w="4819"/>
            <w:shd w:val="clear" w:color="auto" w:fill="F0F7FB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Verdana" w:hAnsi="Verdana" w:cs="Verdana" w:eastAsia="Verdana"/>
                <w:b w:val="0"/>
                <w:color w:val="1A1A1A"/>
                <w:sz w:val="15"/>
              </w:rPr>
              <w:t>Стрессоустойчивость · Клиентоориентированность · Исполнительность · Коммуникабельность</w:t>
            </w:r>
          </w:p>
        </w:tc>
        <w:tc>
          <w:tcPr>
            <w:tcW w:type="dxa" w:w="3969"/>
            <w:shd w:val="clear" w:color="auto" w:fill="FAFAFA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Verdana" w:hAnsi="Verdana" w:cs="Verdana" w:eastAsia="Verdana"/>
                <w:b w:val="0"/>
                <w:color w:val="1A1A1A"/>
                <w:sz w:val="16"/>
              </w:rPr>
            </w:r>
          </w:p>
        </w:tc>
      </w:tr>
    </w:tbl>
    <w:p>
      <w:pPr>
        <w:spacing w:before="240" w:after="100" w:line="264" w:lineRule="auto"/>
        <w:pBdr>
          <w:bottom w:val="single" w:sz="16" w:space="1" w:color="26A6E0"/>
        </w:pBdr>
      </w:pPr>
      <w:r>
        <w:rPr>
          <w:rFonts w:ascii="Verdana" w:hAnsi="Verdana" w:cs="Verdana" w:eastAsia="Verdana"/>
          <w:b/>
          <w:color w:val="1A1A1A"/>
          <w:sz w:val="24"/>
        </w:rPr>
        <w:t>2. Ожидания по работе</w:t>
      </w:r>
    </w:p>
    <w:tbl>
      <w:tblPr>
        <w:tblLook w:firstColumn="1" w:firstRow="1" w:lastColumn="0" w:lastRow="0" w:noHBand="0" w:noVBand="1" w:val="04A0"/>
        <w:tblW w:w="5000" w:type="pct"/>
      </w:tblPr>
      <w:tblGrid>
        <w:gridCol w:w="5159"/>
        <w:gridCol w:w="5159"/>
        <w:gridCol w:w="5159"/>
      </w:tblGrid>
      <w:tr>
        <w:tc>
          <w:tcPr>
            <w:tcW w:type="dxa" w:w="6520"/>
            <w:shd w:val="clear" w:color="auto" w:fill="FCCD68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Verdana" w:hAnsi="Verdana" w:cs="Verdana" w:eastAsia="Verdana"/>
                <w:b/>
                <w:color w:val="1A1A1A"/>
                <w:sz w:val="17"/>
              </w:rPr>
              <w:t>Ожидание по работе</w:t>
            </w:r>
          </w:p>
        </w:tc>
        <w:tc>
          <w:tcPr>
            <w:tcW w:type="dxa" w:w="4819"/>
            <w:shd w:val="clear" w:color="auto" w:fill="FCCD68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Verdana" w:hAnsi="Verdana" w:cs="Verdana" w:eastAsia="Verdana"/>
                <w:b/>
                <w:color w:val="1A1A1A"/>
                <w:sz w:val="17"/>
              </w:rPr>
              <w:t>Корпоративные компетенции</w:t>
            </w:r>
          </w:p>
        </w:tc>
        <w:tc>
          <w:tcPr>
            <w:tcW w:type="dxa" w:w="3969"/>
            <w:shd w:val="clear" w:color="auto" w:fill="FCCD68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spacing w:before="0" w:after="0" w:line="264" w:lineRule="auto"/>
              <w:jc w:val="center"/>
            </w:pPr>
            <w:r/>
            <w:r>
              <w:rPr>
                <w:rFonts w:ascii="Verdana" w:hAnsi="Verdana" w:cs="Verdana" w:eastAsia="Verdana"/>
                <w:b/>
                <w:color w:val="1A1A1A"/>
                <w:sz w:val="17"/>
              </w:rPr>
              <w:t>Реальность</w:t>
            </w:r>
          </w:p>
        </w:tc>
      </w:tr>
      <w:tr>
        <w:trPr>
          <w:trHeight w:val="595" w:hRule="atLeast"/>
        </w:trPr>
        <w:tc>
          <w:tcPr>
            <w:tcW w:type="dxa" w:w="6520"/>
            <w:shd w:val="clear" w:color="auto" w:fill="FFFFFF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Verdana" w:hAnsi="Verdana" w:cs="Verdana" w:eastAsia="Verdana"/>
                <w:b w:val="0"/>
                <w:color w:val="1A1A1A"/>
                <w:sz w:val="16"/>
              </w:rPr>
              <w:t>1. Самостоятельность в отработке возражений без эскалации типовых ситуаций руководителю</w:t>
            </w:r>
          </w:p>
        </w:tc>
        <w:tc>
          <w:tcPr>
            <w:tcW w:type="dxa" w:w="4819"/>
            <w:shd w:val="clear" w:color="auto" w:fill="F0F7FB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Verdana" w:hAnsi="Verdana" w:cs="Verdana" w:eastAsia="Verdana"/>
                <w:b w:val="0"/>
                <w:color w:val="1A1A1A"/>
                <w:sz w:val="15"/>
              </w:rPr>
              <w:t>Решительность · Стрессоустойчивость · Обучаемость · Ответственность</w:t>
            </w:r>
          </w:p>
        </w:tc>
        <w:tc>
          <w:tcPr>
            <w:tcW w:type="dxa" w:w="3969"/>
            <w:shd w:val="clear" w:color="auto" w:fill="FAFAFA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Verdana" w:hAnsi="Verdana" w:cs="Verdana" w:eastAsia="Verdana"/>
                <w:b w:val="0"/>
                <w:color w:val="1A1A1A"/>
                <w:sz w:val="16"/>
              </w:rPr>
            </w:r>
          </w:p>
        </w:tc>
      </w:tr>
      <w:tr>
        <w:trPr>
          <w:trHeight w:val="595" w:hRule="atLeast"/>
        </w:trPr>
        <w:tc>
          <w:tcPr>
            <w:tcW w:type="dxa" w:w="6520"/>
            <w:shd w:val="clear" w:color="auto" w:fill="FFF8E8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Verdana" w:hAnsi="Verdana" w:cs="Verdana" w:eastAsia="Verdana"/>
                <w:b w:val="0"/>
                <w:color w:val="1A1A1A"/>
                <w:sz w:val="16"/>
              </w:rPr>
              <w:t>2. Дисциплина по скрипту: без самовольных отступлений, искажения смысла и «своей версии»</w:t>
            </w:r>
          </w:p>
        </w:tc>
        <w:tc>
          <w:tcPr>
            <w:tcW w:type="dxa" w:w="4819"/>
            <w:shd w:val="clear" w:color="auto" w:fill="F0F7FB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Verdana" w:hAnsi="Verdana" w:cs="Verdana" w:eastAsia="Verdana"/>
                <w:b w:val="0"/>
                <w:color w:val="1A1A1A"/>
                <w:sz w:val="15"/>
              </w:rPr>
              <w:t>Исполнительность · Внимание к деталям · Ответственность</w:t>
            </w:r>
          </w:p>
        </w:tc>
        <w:tc>
          <w:tcPr>
            <w:tcW w:type="dxa" w:w="3969"/>
            <w:shd w:val="clear" w:color="auto" w:fill="FAFAFA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Verdana" w:hAnsi="Verdana" w:cs="Verdana" w:eastAsia="Verdana"/>
                <w:b w:val="0"/>
                <w:color w:val="1A1A1A"/>
                <w:sz w:val="16"/>
              </w:rPr>
            </w:r>
          </w:p>
        </w:tc>
      </w:tr>
      <w:tr>
        <w:trPr>
          <w:trHeight w:val="595" w:hRule="atLeast"/>
        </w:trPr>
        <w:tc>
          <w:tcPr>
            <w:tcW w:type="dxa" w:w="6520"/>
            <w:shd w:val="clear" w:color="auto" w:fill="FFFFFF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Verdana" w:hAnsi="Verdana" w:cs="Verdana" w:eastAsia="Verdana"/>
                <w:b w:val="0"/>
                <w:color w:val="1A1A1A"/>
                <w:sz w:val="16"/>
              </w:rPr>
              <w:t>3. Выход на уверенную работу с новым продуктом в согласованные сроки после обучения</w:t>
            </w:r>
          </w:p>
        </w:tc>
        <w:tc>
          <w:tcPr>
            <w:tcW w:type="dxa" w:w="4819"/>
            <w:shd w:val="clear" w:color="auto" w:fill="F0F7FB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Verdana" w:hAnsi="Verdana" w:cs="Verdana" w:eastAsia="Verdana"/>
                <w:b w:val="0"/>
                <w:color w:val="1A1A1A"/>
                <w:sz w:val="15"/>
              </w:rPr>
              <w:t>Обучаемость · Адаптивность · Пунктуальность · Ориентация на результат</w:t>
            </w:r>
          </w:p>
        </w:tc>
        <w:tc>
          <w:tcPr>
            <w:tcW w:type="dxa" w:w="3969"/>
            <w:shd w:val="clear" w:color="auto" w:fill="FAFAFA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Verdana" w:hAnsi="Verdana" w:cs="Verdana" w:eastAsia="Verdana"/>
                <w:b w:val="0"/>
                <w:color w:val="1A1A1A"/>
                <w:sz w:val="16"/>
              </w:rPr>
            </w:r>
          </w:p>
        </w:tc>
      </w:tr>
      <w:tr>
        <w:trPr>
          <w:trHeight w:val="595" w:hRule="atLeast"/>
        </w:trPr>
        <w:tc>
          <w:tcPr>
            <w:tcW w:type="dxa" w:w="6520"/>
            <w:shd w:val="clear" w:color="auto" w:fill="FFF8E8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Verdana" w:hAnsi="Verdana" w:cs="Verdana" w:eastAsia="Verdana"/>
                <w:b w:val="0"/>
                <w:color w:val="1A1A1A"/>
                <w:sz w:val="16"/>
              </w:rPr>
              <w:t>4. Выполнение норм активности (звонки / касания) при сохранении качества диалога</w:t>
            </w:r>
          </w:p>
        </w:tc>
        <w:tc>
          <w:tcPr>
            <w:tcW w:type="dxa" w:w="4819"/>
            <w:shd w:val="clear" w:color="auto" w:fill="F0F7FB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Verdana" w:hAnsi="Verdana" w:cs="Verdana" w:eastAsia="Verdana"/>
                <w:b w:val="0"/>
                <w:color w:val="1A1A1A"/>
                <w:sz w:val="15"/>
              </w:rPr>
              <w:t>Исполнительность · Самоорганизация · Ориентация на результат · Стрессоустойчивость</w:t>
            </w:r>
          </w:p>
        </w:tc>
        <w:tc>
          <w:tcPr>
            <w:tcW w:type="dxa" w:w="3969"/>
            <w:shd w:val="clear" w:color="auto" w:fill="FAFAFA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Verdana" w:hAnsi="Verdana" w:cs="Verdana" w:eastAsia="Verdana"/>
                <w:b w:val="0"/>
                <w:color w:val="1A1A1A"/>
                <w:sz w:val="16"/>
              </w:rPr>
            </w:r>
          </w:p>
        </w:tc>
      </w:tr>
      <w:tr>
        <w:trPr>
          <w:trHeight w:val="595" w:hRule="atLeast"/>
        </w:trPr>
        <w:tc>
          <w:tcPr>
            <w:tcW w:type="dxa" w:w="6520"/>
            <w:shd w:val="clear" w:color="auto" w:fill="FFFFFF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Verdana" w:hAnsi="Verdana" w:cs="Verdana" w:eastAsia="Verdana"/>
                <w:b w:val="0"/>
                <w:color w:val="1A1A1A"/>
                <w:sz w:val="16"/>
              </w:rPr>
              <w:t>5. Качественное ведение CRM: полнота, достоверность, понятные следующие действия</w:t>
            </w:r>
          </w:p>
        </w:tc>
        <w:tc>
          <w:tcPr>
            <w:tcW w:type="dxa" w:w="4819"/>
            <w:shd w:val="clear" w:color="auto" w:fill="F0F7FB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Verdana" w:hAnsi="Verdana" w:cs="Verdana" w:eastAsia="Verdana"/>
                <w:b w:val="0"/>
                <w:color w:val="1A1A1A"/>
                <w:sz w:val="15"/>
              </w:rPr>
              <w:t>Письменная коммуникация · Внимание к деталям · Ответственность · Пунктуальность</w:t>
            </w:r>
          </w:p>
        </w:tc>
        <w:tc>
          <w:tcPr>
            <w:tcW w:type="dxa" w:w="3969"/>
            <w:shd w:val="clear" w:color="auto" w:fill="FAFAFA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Verdana" w:hAnsi="Verdana" w:cs="Verdana" w:eastAsia="Verdana"/>
                <w:b w:val="0"/>
                <w:color w:val="1A1A1A"/>
                <w:sz w:val="16"/>
              </w:rPr>
            </w:r>
          </w:p>
        </w:tc>
      </w:tr>
      <w:tr>
        <w:trPr>
          <w:trHeight w:val="595" w:hRule="atLeast"/>
        </w:trPr>
        <w:tc>
          <w:tcPr>
            <w:tcW w:type="dxa" w:w="6520"/>
            <w:shd w:val="clear" w:color="auto" w:fill="FFF8E8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Verdana" w:hAnsi="Verdana" w:cs="Verdana" w:eastAsia="Verdana"/>
                <w:b w:val="0"/>
                <w:color w:val="1A1A1A"/>
                <w:sz w:val="16"/>
              </w:rPr>
              <w:t>6. Инициативность: предложения по улучшению скрипта, оффера и гипотез на основе практики</w:t>
            </w:r>
          </w:p>
        </w:tc>
        <w:tc>
          <w:tcPr>
            <w:tcW w:type="dxa" w:w="4819"/>
            <w:shd w:val="clear" w:color="auto" w:fill="F0F7FB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Verdana" w:hAnsi="Verdana" w:cs="Verdana" w:eastAsia="Verdana"/>
                <w:b w:val="0"/>
                <w:color w:val="1A1A1A"/>
                <w:sz w:val="15"/>
              </w:rPr>
              <w:t>Проактивность / инновационность / инициатива · Системное мышление · Командность</w:t>
            </w:r>
          </w:p>
        </w:tc>
        <w:tc>
          <w:tcPr>
            <w:tcW w:type="dxa" w:w="3969"/>
            <w:shd w:val="clear" w:color="auto" w:fill="FAFAFA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Verdana" w:hAnsi="Verdana" w:cs="Verdana" w:eastAsia="Verdana"/>
                <w:b w:val="0"/>
                <w:color w:val="1A1A1A"/>
                <w:sz w:val="16"/>
              </w:rPr>
            </w:r>
          </w:p>
        </w:tc>
      </w:tr>
      <w:tr>
        <w:trPr>
          <w:trHeight w:val="595" w:hRule="atLeast"/>
        </w:trPr>
        <w:tc>
          <w:tcPr>
            <w:tcW w:type="dxa" w:w="6520"/>
            <w:shd w:val="clear" w:color="auto" w:fill="FFFFFF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Verdana" w:hAnsi="Verdana" w:cs="Verdana" w:eastAsia="Verdana"/>
                <w:b w:val="0"/>
                <w:color w:val="1A1A1A"/>
                <w:sz w:val="16"/>
              </w:rPr>
              <w:t>7. Стабильная конверсия по этапам воронки в рамках целевых показателей отдела</w:t>
            </w:r>
          </w:p>
        </w:tc>
        <w:tc>
          <w:tcPr>
            <w:tcW w:type="dxa" w:w="4819"/>
            <w:shd w:val="clear" w:color="auto" w:fill="F0F7FB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Verdana" w:hAnsi="Verdana" w:cs="Verdana" w:eastAsia="Verdana"/>
                <w:b w:val="0"/>
                <w:color w:val="1A1A1A"/>
                <w:sz w:val="15"/>
              </w:rPr>
              <w:t>Ориентация на результат · Настойчивость · Системное мышление · Ответственность</w:t>
            </w:r>
          </w:p>
        </w:tc>
        <w:tc>
          <w:tcPr>
            <w:tcW w:type="dxa" w:w="3969"/>
            <w:shd w:val="clear" w:color="auto" w:fill="FAFAFA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Verdana" w:hAnsi="Verdana" w:cs="Verdana" w:eastAsia="Verdana"/>
                <w:b w:val="0"/>
                <w:color w:val="1A1A1A"/>
                <w:sz w:val="16"/>
              </w:rPr>
            </w:r>
          </w:p>
        </w:tc>
      </w:tr>
      <w:tr>
        <w:trPr>
          <w:trHeight w:val="595" w:hRule="atLeast"/>
        </w:trPr>
        <w:tc>
          <w:tcPr>
            <w:tcW w:type="dxa" w:w="6520"/>
            <w:shd w:val="clear" w:color="auto" w:fill="FFF8E8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Verdana" w:hAnsi="Verdana" w:cs="Verdana" w:eastAsia="Verdana"/>
                <w:b w:val="0"/>
                <w:color w:val="1A1A1A"/>
                <w:sz w:val="16"/>
              </w:rPr>
              <w:t>8. Устойчивость в работе с холодной базой: сохранение энергии, тона и стандартов</w:t>
            </w:r>
          </w:p>
        </w:tc>
        <w:tc>
          <w:tcPr>
            <w:tcW w:type="dxa" w:w="4819"/>
            <w:shd w:val="clear" w:color="auto" w:fill="F0F7FB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Verdana" w:hAnsi="Verdana" w:cs="Verdana" w:eastAsia="Verdana"/>
                <w:b w:val="0"/>
                <w:color w:val="1A1A1A"/>
                <w:sz w:val="15"/>
              </w:rPr>
              <w:t>Стрессоустойчивость · Коммуникабельность · Исполнительность · Клиентоориентированность</w:t>
            </w:r>
          </w:p>
        </w:tc>
        <w:tc>
          <w:tcPr>
            <w:tcW w:type="dxa" w:w="3969"/>
            <w:shd w:val="clear" w:color="auto" w:fill="FAFAFA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Verdana" w:hAnsi="Verdana" w:cs="Verdana" w:eastAsia="Verdana"/>
                <w:b w:val="0"/>
                <w:color w:val="1A1A1A"/>
                <w:sz w:val="16"/>
              </w:rPr>
            </w:r>
          </w:p>
        </w:tc>
      </w:tr>
      <w:tr>
        <w:trPr>
          <w:trHeight w:val="595" w:hRule="atLeast"/>
        </w:trPr>
        <w:tc>
          <w:tcPr>
            <w:tcW w:type="dxa" w:w="6520"/>
            <w:shd w:val="clear" w:color="auto" w:fill="FFFFFF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Verdana" w:hAnsi="Verdana" w:cs="Verdana" w:eastAsia="Verdana"/>
                <w:b w:val="0"/>
                <w:color w:val="1A1A1A"/>
                <w:sz w:val="16"/>
              </w:rPr>
              <w:t>9. Своевременная эскалация нетиповых кейсов и рисков по сделке / продукту</w:t>
            </w:r>
          </w:p>
        </w:tc>
        <w:tc>
          <w:tcPr>
            <w:tcW w:type="dxa" w:w="4819"/>
            <w:shd w:val="clear" w:color="auto" w:fill="F0F7FB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Verdana" w:hAnsi="Verdana" w:cs="Verdana" w:eastAsia="Verdana"/>
                <w:b w:val="0"/>
                <w:color w:val="1A1A1A"/>
                <w:sz w:val="15"/>
              </w:rPr>
              <w:t>Ответственность · Решительность · Командность · Системное мышление</w:t>
            </w:r>
          </w:p>
        </w:tc>
        <w:tc>
          <w:tcPr>
            <w:tcW w:type="dxa" w:w="3969"/>
            <w:shd w:val="clear" w:color="auto" w:fill="FAFAFA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Verdana" w:hAnsi="Verdana" w:cs="Verdana" w:eastAsia="Verdana"/>
                <w:b w:val="0"/>
                <w:color w:val="1A1A1A"/>
                <w:sz w:val="16"/>
              </w:rPr>
            </w:r>
          </w:p>
        </w:tc>
      </w:tr>
      <w:tr>
        <w:trPr>
          <w:trHeight w:val="595" w:hRule="atLeast"/>
        </w:trPr>
        <w:tc>
          <w:tcPr>
            <w:tcW w:type="dxa" w:w="6520"/>
            <w:shd w:val="clear" w:color="auto" w:fill="FFF8E8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Verdana" w:hAnsi="Verdana" w:cs="Verdana" w:eastAsia="Verdana"/>
                <w:b w:val="0"/>
                <w:color w:val="1A1A1A"/>
                <w:sz w:val="16"/>
              </w:rPr>
              <w:t>10. Командное взаимодействие: обмен лучшими практиками и поддержка коллег при запуске</w:t>
            </w:r>
          </w:p>
        </w:tc>
        <w:tc>
          <w:tcPr>
            <w:tcW w:type="dxa" w:w="4819"/>
            <w:shd w:val="clear" w:color="auto" w:fill="F0F7FB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Verdana" w:hAnsi="Verdana" w:cs="Verdana" w:eastAsia="Verdana"/>
                <w:b w:val="0"/>
                <w:color w:val="1A1A1A"/>
                <w:sz w:val="15"/>
              </w:rPr>
              <w:t>Командность · Коммуникабельность · Проактивность / инновационность / инициатива</w:t>
            </w:r>
          </w:p>
        </w:tc>
        <w:tc>
          <w:tcPr>
            <w:tcW w:type="dxa" w:w="3969"/>
            <w:shd w:val="clear" w:color="auto" w:fill="FAFAFA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Verdana" w:hAnsi="Verdana" w:cs="Verdana" w:eastAsia="Verdana"/>
                <w:b w:val="0"/>
                <w:color w:val="1A1A1A"/>
                <w:sz w:val="16"/>
              </w:rPr>
            </w:r>
          </w:p>
        </w:tc>
      </w:tr>
      <w:tr>
        <w:trPr>
          <w:trHeight w:val="595" w:hRule="atLeast"/>
        </w:trPr>
        <w:tc>
          <w:tcPr>
            <w:tcW w:type="dxa" w:w="6520"/>
            <w:shd w:val="clear" w:color="auto" w:fill="FFFFFF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Verdana" w:hAnsi="Verdana" w:cs="Verdana" w:eastAsia="Verdana"/>
                <w:b w:val="0"/>
                <w:color w:val="1A1A1A"/>
                <w:sz w:val="16"/>
              </w:rPr>
              <w:t>11. Клиентоориентированность: уважительный тон, честность по возможностям продукта</w:t>
            </w:r>
          </w:p>
        </w:tc>
        <w:tc>
          <w:tcPr>
            <w:tcW w:type="dxa" w:w="4819"/>
            <w:shd w:val="clear" w:color="auto" w:fill="F0F7FB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Verdana" w:hAnsi="Verdana" w:cs="Verdana" w:eastAsia="Verdana"/>
                <w:b w:val="0"/>
                <w:color w:val="1A1A1A"/>
                <w:sz w:val="15"/>
              </w:rPr>
              <w:t>Клиентоориентированность · Устная коммуникация · Ответственность</w:t>
            </w:r>
          </w:p>
        </w:tc>
        <w:tc>
          <w:tcPr>
            <w:tcW w:type="dxa" w:w="3969"/>
            <w:shd w:val="clear" w:color="auto" w:fill="FAFAFA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Verdana" w:hAnsi="Verdana" w:cs="Verdana" w:eastAsia="Verdana"/>
                <w:b w:val="0"/>
                <w:color w:val="1A1A1A"/>
                <w:sz w:val="16"/>
              </w:rPr>
            </w:r>
          </w:p>
        </w:tc>
      </w:tr>
      <w:tr>
        <w:trPr>
          <w:trHeight w:val="595" w:hRule="atLeast"/>
        </w:trPr>
        <w:tc>
          <w:tcPr>
            <w:tcW w:type="dxa" w:w="6520"/>
            <w:shd w:val="clear" w:color="auto" w:fill="FFF8E8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Verdana" w:hAnsi="Verdana" w:cs="Verdana" w:eastAsia="Verdana"/>
                <w:b w:val="0"/>
                <w:color w:val="1A1A1A"/>
                <w:sz w:val="16"/>
              </w:rPr>
              <w:t>12. Ответственность за результат: доведение договорённостей до конкретного следующего шага</w:t>
            </w:r>
          </w:p>
        </w:tc>
        <w:tc>
          <w:tcPr>
            <w:tcW w:type="dxa" w:w="4819"/>
            <w:shd w:val="clear" w:color="auto" w:fill="F0F7FB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Verdana" w:hAnsi="Verdana" w:cs="Verdana" w:eastAsia="Verdana"/>
                <w:b w:val="0"/>
                <w:color w:val="1A1A1A"/>
                <w:sz w:val="15"/>
              </w:rPr>
              <w:t>Ответственность · Ориентация на результат · Настойчивость · Пунктуальность</w:t>
            </w:r>
          </w:p>
        </w:tc>
        <w:tc>
          <w:tcPr>
            <w:tcW w:type="dxa" w:w="3969"/>
            <w:shd w:val="clear" w:color="auto" w:fill="FAFAFA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Verdana" w:hAnsi="Verdana" w:cs="Verdana" w:eastAsia="Verdana"/>
                <w:b w:val="0"/>
                <w:color w:val="1A1A1A"/>
                <w:sz w:val="16"/>
              </w:rPr>
            </w:r>
          </w:p>
        </w:tc>
      </w:tr>
      <w:tr>
        <w:trPr>
          <w:trHeight w:val="595" w:hRule="atLeast"/>
        </w:trPr>
        <w:tc>
          <w:tcPr>
            <w:tcW w:type="dxa" w:w="6520"/>
            <w:shd w:val="clear" w:color="auto" w:fill="FFFFFF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Verdana" w:hAnsi="Verdana" w:cs="Verdana" w:eastAsia="Verdana"/>
                <w:b w:val="0"/>
                <w:color w:val="1A1A1A"/>
                <w:sz w:val="16"/>
              </w:rPr>
              <w:t>13. Соблюдение времени демо, дедлайнов по задачам запуска и обещанных клиенту сроков ответа</w:t>
            </w:r>
          </w:p>
        </w:tc>
        <w:tc>
          <w:tcPr>
            <w:tcW w:type="dxa" w:w="4819"/>
            <w:shd w:val="clear" w:color="auto" w:fill="F0F7FB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Verdana" w:hAnsi="Verdana" w:cs="Verdana" w:eastAsia="Verdana"/>
                <w:b w:val="0"/>
                <w:color w:val="1A1A1A"/>
                <w:sz w:val="15"/>
              </w:rPr>
              <w:t>Пунктуальность · Клиентоориентированность · Исполнительность · Ответственность</w:t>
            </w:r>
          </w:p>
        </w:tc>
        <w:tc>
          <w:tcPr>
            <w:tcW w:type="dxa" w:w="3969"/>
            <w:shd w:val="clear" w:color="auto" w:fill="FAFAFA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Verdana" w:hAnsi="Verdana" w:cs="Verdana" w:eastAsia="Verdana"/>
                <w:b w:val="0"/>
                <w:color w:val="1A1A1A"/>
                <w:sz w:val="16"/>
              </w:rPr>
            </w:r>
          </w:p>
        </w:tc>
      </w:tr>
      <w:tr>
        <w:trPr>
          <w:trHeight w:val="595" w:hRule="atLeast"/>
        </w:trPr>
        <w:tc>
          <w:tcPr>
            <w:tcW w:type="dxa" w:w="6520"/>
            <w:shd w:val="clear" w:color="auto" w:fill="FFF8E8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Verdana" w:hAnsi="Verdana" w:cs="Verdana" w:eastAsia="Verdana"/>
                <w:b w:val="0"/>
                <w:color w:val="1A1A1A"/>
                <w:sz w:val="16"/>
              </w:rPr>
              <w:t>14. Понятная письменная коммуникация: письма, КП, саммари и комментарии без потери смысла</w:t>
            </w:r>
          </w:p>
        </w:tc>
        <w:tc>
          <w:tcPr>
            <w:tcW w:type="dxa" w:w="4819"/>
            <w:shd w:val="clear" w:color="auto" w:fill="F0F7FB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Verdana" w:hAnsi="Verdana" w:cs="Verdana" w:eastAsia="Verdana"/>
                <w:b w:val="0"/>
                <w:color w:val="1A1A1A"/>
                <w:sz w:val="15"/>
              </w:rPr>
              <w:t>Письменная коммуникация · Внимание к деталям · Клиентоориентированность</w:t>
            </w:r>
          </w:p>
        </w:tc>
        <w:tc>
          <w:tcPr>
            <w:tcW w:type="dxa" w:w="3969"/>
            <w:shd w:val="clear" w:color="auto" w:fill="FAFAFA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Verdana" w:hAnsi="Verdana" w:cs="Verdana" w:eastAsia="Verdana"/>
                <w:b w:val="0"/>
                <w:color w:val="1A1A1A"/>
                <w:sz w:val="16"/>
              </w:rPr>
            </w:r>
          </w:p>
        </w:tc>
      </w:tr>
    </w:tbl>
    <w:p>
      <w:pPr>
        <w:spacing w:before="240" w:after="100" w:line="264" w:lineRule="auto"/>
        <w:pBdr>
          <w:bottom w:val="single" w:sz="16" w:space="1" w:color="26A6E0"/>
        </w:pBdr>
      </w:pPr>
      <w:r>
        <w:rPr>
          <w:rFonts w:ascii="Verdana" w:hAnsi="Verdana" w:cs="Verdana" w:eastAsia="Verdana"/>
          <w:b/>
          <w:color w:val="1A1A1A"/>
          <w:sz w:val="24"/>
        </w:rPr>
        <w:t>3. Итог и договорённости</w:t>
      </w:r>
    </w:p>
    <w:tbl>
      <w:tblPr>
        <w:tblLook w:firstColumn="1" w:firstRow="1" w:lastColumn="0" w:lastRow="0" w:noHBand="0" w:noVBand="1" w:val="04A0"/>
        <w:tblW w:w="5000" w:type="pct"/>
      </w:tblPr>
      <w:tblGrid>
        <w:gridCol w:w="7739"/>
        <w:gridCol w:w="7739"/>
      </w:tblGrid>
      <w:tr>
        <w:trPr>
          <w:trHeight w:val="794" w:hRule="atLeast"/>
        </w:trPr>
        <w:tc>
          <w:tcPr>
            <w:tcW w:type="dxa" w:w="4535"/>
            <w:shd w:val="clear" w:color="auto" w:fill="FFF3D6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Verdana" w:hAnsi="Verdana" w:cs="Verdana" w:eastAsia="Verdana"/>
                <w:b/>
                <w:color w:val="1A1A1A"/>
                <w:sz w:val="17"/>
              </w:rPr>
              <w:t>Сильные стороны (какие компетенции проявлены сильнее)</w:t>
            </w:r>
          </w:p>
        </w:tc>
        <w:tc>
          <w:tcPr>
            <w:tcW w:type="dxa" w:w="10772"/>
            <w:shd w:val="clear" w:color="auto" w:fill="FFFFFF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Verdana" w:hAnsi="Verdana" w:cs="Verdana" w:eastAsia="Verdana"/>
                <w:b w:val="0"/>
                <w:color w:val="1A1A1A"/>
                <w:sz w:val="17"/>
              </w:rPr>
            </w:r>
          </w:p>
        </w:tc>
      </w:tr>
      <w:tr>
        <w:trPr>
          <w:trHeight w:val="794" w:hRule="atLeast"/>
        </w:trPr>
        <w:tc>
          <w:tcPr>
            <w:tcW w:type="dxa" w:w="4535"/>
            <w:shd w:val="clear" w:color="auto" w:fill="FFF3D6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Verdana" w:hAnsi="Verdana" w:cs="Verdana" w:eastAsia="Verdana"/>
                <w:b/>
                <w:color w:val="1A1A1A"/>
                <w:sz w:val="17"/>
              </w:rPr>
              <w:t>Зоны роста (приоритетные компетенции и действия)</w:t>
            </w:r>
          </w:p>
        </w:tc>
        <w:tc>
          <w:tcPr>
            <w:tcW w:type="dxa" w:w="10772"/>
            <w:shd w:val="clear" w:color="auto" w:fill="FFFFFF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Verdana" w:hAnsi="Verdana" w:cs="Verdana" w:eastAsia="Verdana"/>
                <w:b w:val="0"/>
                <w:color w:val="1A1A1A"/>
                <w:sz w:val="17"/>
              </w:rPr>
            </w:r>
          </w:p>
        </w:tc>
      </w:tr>
      <w:tr>
        <w:trPr>
          <w:trHeight w:val="794" w:hRule="atLeast"/>
        </w:trPr>
        <w:tc>
          <w:tcPr>
            <w:tcW w:type="dxa" w:w="4535"/>
            <w:shd w:val="clear" w:color="auto" w:fill="FFF3D6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Verdana" w:hAnsi="Verdana" w:cs="Verdana" w:eastAsia="Verdana"/>
                <w:b/>
                <w:color w:val="1A1A1A"/>
                <w:sz w:val="17"/>
              </w:rPr>
              <w:t>Конкретные договорённости / план развития</w:t>
            </w:r>
          </w:p>
        </w:tc>
        <w:tc>
          <w:tcPr>
            <w:tcW w:type="dxa" w:w="10772"/>
            <w:shd w:val="clear" w:color="auto" w:fill="FFFFFF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Verdana" w:hAnsi="Verdana" w:cs="Verdana" w:eastAsia="Verdana"/>
                <w:b w:val="0"/>
                <w:color w:val="1A1A1A"/>
                <w:sz w:val="17"/>
              </w:rPr>
            </w:r>
          </w:p>
        </w:tc>
      </w:tr>
      <w:tr>
        <w:trPr>
          <w:trHeight w:val="794" w:hRule="atLeast"/>
        </w:trPr>
        <w:tc>
          <w:tcPr>
            <w:tcW w:type="dxa" w:w="4535"/>
            <w:shd w:val="clear" w:color="auto" w:fill="FFF3D6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Verdana" w:hAnsi="Verdana" w:cs="Verdana" w:eastAsia="Verdana"/>
                <w:b/>
                <w:color w:val="1A1A1A"/>
                <w:sz w:val="17"/>
              </w:rPr>
              <w:t>Общая оценка соответствия роли</w:t>
            </w:r>
          </w:p>
        </w:tc>
        <w:tc>
          <w:tcPr>
            <w:tcW w:type="dxa" w:w="10772"/>
            <w:shd w:val="clear" w:color="auto" w:fill="FFFFFF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Verdana" w:hAnsi="Verdana" w:cs="Verdana" w:eastAsia="Verdana"/>
                <w:b w:val="0"/>
                <w:color w:val="1A1A1A"/>
                <w:sz w:val="17"/>
              </w:rPr>
              <w:t>☐ не соответствует   ☐ частично   ☐ соответствует   ☐ превосходит</w:t>
            </w:r>
          </w:p>
        </w:tc>
      </w:tr>
    </w:tbl>
    <w:p>
      <w:pPr>
        <w:spacing w:before="240" w:after="120" w:line="264" w:lineRule="auto"/>
      </w:pPr>
      <w:r>
        <w:rPr>
          <w:rFonts w:ascii="Verdana" w:hAnsi="Verdana" w:cs="Verdana" w:eastAsia="Verdana"/>
          <w:b/>
          <w:color w:val="1A1A1A"/>
          <w:sz w:val="22"/>
        </w:rPr>
        <w:t>Подписи</w:t>
      </w:r>
    </w:p>
    <w:tbl>
      <w:tblPr>
        <w:tblLook w:firstColumn="1" w:firstRow="1" w:lastColumn="0" w:lastRow="0" w:noHBand="0" w:noVBand="1" w:val="04A0"/>
        <w:tblW w:w="5000" w:type="pct"/>
      </w:tblPr>
      <w:tblGrid>
        <w:gridCol w:w="7739"/>
        <w:gridCol w:w="7739"/>
      </w:tblGrid>
      <w:tr>
        <w:trPr>
          <w:trHeight w:val="907" w:hRule="atLeast"/>
        </w:trPr>
        <w:tc>
          <w:tcPr>
            <w:tcW w:type="dxa" w:w="7654"/>
            <w:shd w:val="clear" w:color="auto" w:fill="FFFFFF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Verdana" w:hAnsi="Verdana" w:cs="Verdana" w:eastAsia="Verdana"/>
                <w:b w:val="0"/>
                <w:color w:val="1A1A1A"/>
                <w:sz w:val="18"/>
              </w:rPr>
              <w:t>Оценщик / руководитель:</w:t>
              <w:br/>
              <w:br/>
              <w:t>________________ / ________________</w:t>
            </w:r>
          </w:p>
        </w:tc>
        <w:tc>
          <w:tcPr>
            <w:tcW w:type="dxa" w:w="7654"/>
            <w:shd w:val="clear" w:color="auto" w:fill="FFFFFF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Verdana" w:hAnsi="Verdana" w:cs="Verdana" w:eastAsia="Verdana"/>
                <w:b w:val="0"/>
                <w:color w:val="1A1A1A"/>
                <w:sz w:val="18"/>
              </w:rPr>
              <w:t>Сотрудник:</w:t>
              <w:br/>
              <w:br/>
              <w:t>________________ / ________________</w:t>
            </w:r>
          </w:p>
        </w:tc>
      </w:tr>
      <w:tr>
        <w:trPr>
          <w:trHeight w:val="907" w:hRule="atLeast"/>
        </w:trPr>
        <w:tc>
          <w:tcPr>
            <w:tcW w:type="dxa" w:w="7654"/>
            <w:shd w:val="clear" w:color="auto" w:fill="FFFFFF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Verdana" w:hAnsi="Verdana" w:cs="Verdana" w:eastAsia="Verdana"/>
                <w:b w:val="0"/>
                <w:color w:val="767677"/>
                <w:sz w:val="16"/>
              </w:rPr>
              <w:t>Дата: «____» ______________ 20____ г.</w:t>
            </w:r>
          </w:p>
        </w:tc>
        <w:tc>
          <w:tcPr>
            <w:tcW w:type="dxa" w:w="7654"/>
            <w:shd w:val="clear" w:color="auto" w:fill="FFFFFF"/>
            <w:tcBorders>
              <w:top w:val="single" w:sz="6" w:space="0" w:color="D0D0D0"/>
              <w:left w:val="single" w:sz="6" w:space="0" w:color="D0D0D0"/>
              <w:bottom w:val="single" w:sz="6" w:space="0" w:color="D0D0D0"/>
              <w:right w:val="single" w:sz="6" w:space="0" w:color="D0D0D0"/>
            </w:tcBorders>
            <w:tcMar>
              <w:top w:w="50" w:type="dxa"/>
              <w:left w:w="60" w:type="dxa"/>
              <w:bottom w:w="50" w:type="dxa"/>
              <w:right w:w="60" w:type="dxa"/>
            </w:tcMar>
            <w:vAlign w:val="center"/>
          </w:tcPr>
          <w:p>
            <w:pPr>
              <w:spacing w:before="0" w:after="0" w:line="264" w:lineRule="auto"/>
              <w:jc w:val="left"/>
            </w:pPr>
            <w:r/>
            <w:r>
              <w:rPr>
                <w:rFonts w:ascii="Verdana" w:hAnsi="Verdana" w:cs="Verdana" w:eastAsia="Verdana"/>
                <w:b w:val="0"/>
                <w:color w:val="767677"/>
                <w:sz w:val="16"/>
              </w:rPr>
              <w:t>Дата: «____» ______________ 20____ г.</w:t>
            </w:r>
          </w:p>
        </w:tc>
      </w:tr>
    </w:tbl>
    <w:p>
      <w:pPr>
        <w:spacing w:before="200" w:after="0" w:line="264" w:lineRule="auto"/>
        <w:jc w:val="center"/>
      </w:pPr>
      <w:r>
        <w:rPr>
          <w:rFonts w:ascii="Verdana" w:hAnsi="Verdana" w:cs="Verdana" w:eastAsia="Verdana"/>
          <w:b w:val="0"/>
          <w:color w:val="767677"/>
          <w:sz w:val="14"/>
        </w:rPr>
        <w:t>© ГК Форус  ·  Внутренний документ отдела продуктового запуска  ·  Шаблон для индивидуального анализа сотрудника</w:t>
      </w:r>
    </w:p>
    <w:sectPr w:rsidR="00FC693F" w:rsidRPr="0006063C" w:rsidSect="00034616">
      <w:pgSz w:w="16838" w:h="11906"/>
      <w:pgMar w:top="567" w:right="680" w:bottom="567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Verdana" w:hAnsi="Verdana" w:eastAsia="Verdan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