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5159"/>
          </w:tcPr>
          <w:p>
            <w:r>
              <w:drawing>
                <wp:inline xmlns:a="http://schemas.openxmlformats.org/drawingml/2006/main" xmlns:pic="http://schemas.openxmlformats.org/drawingml/2006/picture">
                  <wp:extent cx="1440000" cy="62457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rus_logo_wor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62457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59"/>
          </w:tcPr>
          <w:p>
            <w:pPr>
              <w:spacing w:before="0" w:after="0"/>
              <w:jc w:val="right"/>
            </w:pPr>
            <w:r>
              <w:rPr>
                <w:rFonts w:ascii="Arial" w:hAnsi="Arial" w:eastAsia="Arial"/>
                <w:b/>
                <w:color w:val="1E1E1E"/>
                <w:sz w:val="18"/>
              </w:rPr>
              <w:t>Группа компаний «Форус»</w:t>
            </w:r>
          </w:p>
          <w:p>
            <w:pPr>
              <w:spacing w:before="0" w:after="0"/>
              <w:jc w:val="right"/>
            </w:pPr>
            <w:r>
              <w:rPr>
                <w:rFonts w:ascii="Arial" w:hAnsi="Arial" w:eastAsia="Arial"/>
                <w:b w:val="0"/>
                <w:color w:val="555555"/>
                <w:sz w:val="18"/>
              </w:rPr>
              <w:t>Крупнейшая IT-компания Иркутской области</w:t>
            </w:r>
          </w:p>
          <w:p>
            <w:pPr>
              <w:spacing w:before="0" w:after="0"/>
              <w:jc w:val="right"/>
            </w:pPr>
            <w:r>
              <w:rPr>
                <w:rFonts w:ascii="Arial" w:hAnsi="Arial" w:eastAsia="Arial"/>
                <w:b w:val="0"/>
                <w:color w:val="555555"/>
                <w:sz w:val="18"/>
              </w:rPr>
              <w:t>г. Иркутск, ул. Ямская, 1/1</w:t>
            </w:r>
          </w:p>
          <w:p>
            <w:pPr>
              <w:spacing w:before="0" w:after="0"/>
              <w:jc w:val="right"/>
            </w:pPr>
            <w:r>
              <w:rPr>
                <w:rFonts w:ascii="Arial" w:hAnsi="Arial" w:eastAsia="Arial"/>
                <w:b w:val="0"/>
                <w:color w:val="555555"/>
                <w:sz w:val="18"/>
              </w:rPr>
              <w:t>+7 (3952) 78-00-00  ·  www.forus.ru</w:t>
            </w:r>
          </w:p>
        </w:tc>
      </w:tr>
    </w:tbl>
    <w:p>
      <w:pPr>
        <w:spacing w:before="80" w:after="160"/>
        <w:pBdr>
          <w:bottom w:val="single" w:sz="24" w:space="1" w:color="E8B84A"/>
        </w:pBdr>
      </w:pPr>
    </w:p>
    <w:p>
      <w:pPr>
        <w:spacing w:after="40"/>
        <w:jc w:val="center"/>
      </w:pPr>
      <w:r>
        <w:rPr>
          <w:rFonts w:ascii="Arial" w:hAnsi="Arial" w:eastAsia="Arial"/>
          <w:b/>
          <w:color w:val="1E1E1E"/>
          <w:sz w:val="34"/>
        </w:rPr>
        <w:t>КОММЕРЧЕСКОЕ ПРЕДЛОЖЕНИЕ</w:t>
      </w:r>
    </w:p>
    <w:p>
      <w:pPr>
        <w:spacing w:after="80"/>
        <w:jc w:val="center"/>
      </w:pPr>
      <w:r>
        <w:rPr>
          <w:rFonts w:ascii="Arial" w:hAnsi="Arial" w:eastAsia="Arial"/>
          <w:b w:val="0"/>
          <w:color w:val="555555"/>
          <w:sz w:val="22"/>
        </w:rPr>
        <w:t>Переход на электронные перевозочные документы</w:t>
      </w:r>
    </w:p>
    <w:p>
      <w:pPr>
        <w:spacing w:after="160"/>
        <w:jc w:val="center"/>
      </w:pPr>
      <w:r>
        <w:rPr>
          <w:rFonts w:ascii="Arial" w:hAnsi="Arial" w:eastAsia="Arial"/>
          <w:b/>
          <w:color w:val="1E1E1E"/>
          <w:sz w:val="26"/>
        </w:rPr>
        <w:t>Доки.Логистика</w:t>
      </w:r>
      <w:r>
        <w:rPr>
          <w:rFonts w:ascii="Arial" w:hAnsi="Arial" w:eastAsia="Arial"/>
          <w:b w:val="0"/>
          <w:color w:val="555555"/>
          <w:sz w:val="24"/>
        </w:rPr>
        <w:t xml:space="preserve">  и  </w:t>
      </w:r>
      <w:r>
        <w:rPr>
          <w:rFonts w:ascii="Arial" w:hAnsi="Arial" w:eastAsia="Arial"/>
          <w:b/>
          <w:color w:val="555555"/>
          <w:sz w:val="24"/>
        </w:rPr>
        <w:t>1С-ЭПД</w:t>
      </w:r>
    </w:p>
    <w:p>
      <w:pPr>
        <w:spacing w:after="80" w:before="0" w:line="288" w:lineRule="auto"/>
        <w:jc w:val="left"/>
      </w:pPr>
      <w:r>
        <w:rPr>
          <w:rFonts w:ascii="Arial" w:hAnsi="Arial" w:eastAsia="Arial"/>
          <w:b/>
          <w:color w:val="1E1E1E"/>
          <w:sz w:val="22"/>
        </w:rPr>
        <w:t>Уважаемые коллеги!</w:t>
      </w:r>
    </w:p>
    <w:p>
      <w:pPr>
        <w:spacing w:after="120" w:before="0" w:line="288" w:lineRule="auto"/>
        <w:jc w:val="left"/>
      </w:pPr>
      <w:r>
        <w:rPr>
          <w:rFonts w:ascii="Arial" w:hAnsi="Arial" w:eastAsia="Arial"/>
          <w:b w:val="0"/>
          <w:color w:val="1E1E1E"/>
          <w:sz w:val="20"/>
        </w:rPr>
        <w:t>Группа компаний «Форус» благодарит вас за интерес к нашим решениям и готовность выстроить удобный электронный документооборот по грузоперевозкам.</w:t>
      </w:r>
    </w:p>
    <w:p>
      <w:pPr>
        <w:spacing w:after="120" w:before="0" w:line="288" w:lineRule="auto"/>
        <w:jc w:val="left"/>
      </w:pPr>
      <w:r>
        <w:rPr>
          <w:rFonts w:ascii="Arial" w:hAnsi="Arial" w:eastAsia="Arial"/>
          <w:b w:val="0"/>
          <w:color w:val="1E1E1E"/>
          <w:sz w:val="20"/>
        </w:rPr>
        <w:t>С 1 сентября 2026 года вступает в силу Федеральный закон от 07.06.2025 № 140-ФЗ. Организации, которые участвуют в автомобильных грузоперевозках, переходят на электронные перевозочные документы: электронную транспортную накладную, электронный заказ-заявку, экспедиторские документы и электронный путевой лист (в установленных законом случаях). Бумажный обмен по этим документам больше не будет соответствовать требованиям законодательства.</w:t>
      </w:r>
    </w:p>
    <w:p>
      <w:pPr>
        <w:spacing w:after="160" w:before="0" w:line="288" w:lineRule="auto"/>
        <w:jc w:val="left"/>
      </w:pPr>
      <w:r>
        <w:rPr>
          <w:rFonts w:ascii="Arial" w:hAnsi="Arial" w:eastAsia="Arial"/>
          <w:b w:val="0"/>
          <w:color w:val="1E1E1E"/>
          <w:sz w:val="20"/>
        </w:rPr>
        <w:t xml:space="preserve">Мы поможем вашей компании подключиться вовремя, без лишней нагрузки на бухгалтерию и логистику. Ниже — два решения, которые мы предлагаем. Наше приоритетное рекомендование для большинства клиентов — сервис </w:t>
      </w:r>
      <w:r>
        <w:rPr>
          <w:rFonts w:ascii="Arial" w:hAnsi="Arial" w:eastAsia="Arial"/>
          <w:b/>
          <w:color w:val="1E1E1E"/>
          <w:sz w:val="20"/>
        </w:rPr>
        <w:t>Доки.Логистика</w:t>
      </w:r>
      <w:r>
        <w:rPr>
          <w:rFonts w:ascii="Arial" w:hAnsi="Arial" w:eastAsia="Arial"/>
          <w:b w:val="0"/>
          <w:color w:val="1E1E1E"/>
          <w:sz w:val="20"/>
        </w:rPr>
        <w:t>: он удобнее в ежедневной работе, гибче по сценариям и позволяет вести весь электронный документооборот в одном окне.</w:t>
      </w:r>
    </w:p>
    <w:p>
      <w:pPr>
        <w:spacing w:before="240" w:after="120"/>
        <w:pBdr>
          <w:bottom w:val="single" w:sz="18" w:space="4" w:color="E8B84A"/>
        </w:pBdr>
      </w:pPr>
      <w:r>
        <w:rPr>
          <w:rFonts w:ascii="Arial" w:hAnsi="Arial" w:eastAsia="Arial"/>
          <w:b/>
          <w:color w:val="1E1E1E"/>
          <w:sz w:val="26"/>
        </w:rPr>
        <w:t>Рекомендуем: Доки.Логистика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2" w:space="0" w:color="E8B84A"/>
          <w:left w:val="single" w:sz="12" w:space="0" w:color="E8B84A"/>
          <w:bottom w:val="single" w:sz="12" w:space="0" w:color="E8B84A"/>
          <w:right w:val="single" w:sz="12" w:space="0" w:color="E8B84A"/>
          <w:insideH w:val="single" w:sz="12" w:space="0" w:color="E8B84A"/>
          <w:insideV w:val="single" w:sz="12" w:space="0" w:color="E8B84A"/>
        </w:tblBorders>
      </w:tblPr>
      <w:tblGrid>
        <w:gridCol w:w="10318"/>
      </w:tblGrid>
      <w:tr>
        <w:tc>
          <w:tcPr>
            <w:tcW w:type="dxa" w:w="10318"/>
            <w:shd w:fill="FFF8E7" w:val="clear"/>
          </w:tcPr>
          <w:p>
            <w:r>
              <w:rPr>
                <w:rFonts w:ascii="Arial" w:hAnsi="Arial" w:eastAsia="Arial"/>
                <w:b/>
                <w:color w:val="1E1E1E"/>
                <w:sz w:val="22"/>
              </w:rPr>
              <w:t>Почему мы советуем начать именно с Доки.Логистика</w:t>
            </w:r>
          </w:p>
          <w:p>
            <w:pPr>
              <w:spacing w:after="60" w:before="40"/>
            </w:pPr>
            <w:r>
              <w:rPr>
                <w:rFonts w:ascii="Arial" w:hAnsi="Arial" w:eastAsia="Arial"/>
                <w:b/>
                <w:color w:val="E8B84A"/>
                <w:sz w:val="18"/>
              </w:rPr>
              <w:t xml:space="preserve">●  </w:t>
            </w:r>
            <w:r>
              <w:rPr>
                <w:rFonts w:ascii="Arial" w:hAnsi="Arial" w:eastAsia="Arial"/>
                <w:b w:val="0"/>
                <w:color w:val="1E1E1E"/>
                <w:sz w:val="18"/>
              </w:rPr>
              <w:t>Сервис работает сразу в трёх средах: в программе 1С, в веб-кабинете через браузер и в мобильном приложении. Можно пользоваться всеми вариантами сразу или выбрать один — например, только телефон или только браузер.</w:t>
            </w:r>
          </w:p>
          <w:p>
            <w:pPr>
              <w:spacing w:after="60" w:before="40"/>
            </w:pPr>
            <w:r>
              <w:rPr>
                <w:rFonts w:ascii="Arial" w:hAnsi="Arial" w:eastAsia="Arial"/>
                <w:b/>
                <w:color w:val="E8B84A"/>
                <w:sz w:val="18"/>
              </w:rPr>
              <w:t xml:space="preserve">●  </w:t>
            </w:r>
            <w:r>
              <w:rPr>
                <w:rFonts w:ascii="Arial" w:hAnsi="Arial" w:eastAsia="Arial"/>
                <w:b w:val="0"/>
                <w:color w:val="1E1E1E"/>
                <w:sz w:val="18"/>
              </w:rPr>
              <w:t>Подходит компаниям без 1С, с редко обновляемой 1С, а также тем, у кого логист, водитель или руководитель склада не работают в учётной базе бухгалтера.</w:t>
            </w:r>
          </w:p>
          <w:p>
            <w:pPr>
              <w:spacing w:after="60" w:before="40"/>
            </w:pPr>
            <w:r>
              <w:rPr>
                <w:rFonts w:ascii="Arial" w:hAnsi="Arial" w:eastAsia="Arial"/>
                <w:b/>
                <w:color w:val="E8B84A"/>
                <w:sz w:val="18"/>
              </w:rPr>
              <w:t xml:space="preserve">●  </w:t>
            </w:r>
            <w:r>
              <w:rPr>
                <w:rFonts w:ascii="Arial" w:hAnsi="Arial" w:eastAsia="Arial"/>
                <w:b w:val="0"/>
                <w:color w:val="1E1E1E"/>
                <w:sz w:val="18"/>
              </w:rPr>
              <w:t>В одном сервисе — и перевозочные документы, и обычный электронный документооборот с контрагентами: счета, акты, универсальные передаточные документы, договоры.</w:t>
            </w:r>
          </w:p>
          <w:p>
            <w:pPr>
              <w:spacing w:after="60" w:before="40"/>
            </w:pPr>
            <w:r>
              <w:rPr>
                <w:rFonts w:ascii="Arial" w:hAnsi="Arial" w:eastAsia="Arial"/>
                <w:b/>
                <w:color w:val="E8B84A"/>
                <w:sz w:val="18"/>
              </w:rPr>
              <w:t xml:space="preserve">●  </w:t>
            </w:r>
            <w:r>
              <w:rPr>
                <w:rFonts w:ascii="Arial" w:hAnsi="Arial" w:eastAsia="Arial"/>
                <w:b w:val="0"/>
                <w:color w:val="1E1E1E"/>
                <w:sz w:val="18"/>
              </w:rPr>
              <w:t>Документы хранятся в защищённом облачном архиве. Даже если с компьютером или базой 1С что-то случится, история обмена не потеряется.</w:t>
            </w:r>
          </w:p>
          <w:p>
            <w:pPr>
              <w:spacing w:after="60" w:before="40"/>
            </w:pPr>
            <w:r>
              <w:rPr>
                <w:rFonts w:ascii="Arial" w:hAnsi="Arial" w:eastAsia="Arial"/>
                <w:b/>
                <w:color w:val="E8B84A"/>
                <w:sz w:val="18"/>
              </w:rPr>
              <w:t xml:space="preserve">●  </w:t>
            </w:r>
            <w:r>
              <w:rPr>
                <w:rFonts w:ascii="Arial" w:hAnsi="Arial" w:eastAsia="Arial"/>
                <w:b w:val="0"/>
                <w:color w:val="1E1E1E"/>
                <w:sz w:val="18"/>
              </w:rPr>
              <w:t>Для новых клиентов действует промотариф: 3 месяца работы без ограничений по количеству отправок (при подключении пакета документов).</w:t>
            </w:r>
          </w:p>
          <w:p>
            <w:pPr>
              <w:spacing w:after="60" w:before="40"/>
            </w:pPr>
            <w:r>
              <w:rPr>
                <w:rFonts w:ascii="Arial" w:hAnsi="Arial" w:eastAsia="Arial"/>
                <w:b/>
                <w:color w:val="E8B84A"/>
                <w:sz w:val="18"/>
              </w:rPr>
              <w:t xml:space="preserve">●  </w:t>
            </w:r>
            <w:r>
              <w:rPr>
                <w:rFonts w:ascii="Arial" w:hAnsi="Arial" w:eastAsia="Arial"/>
                <w:b w:val="0"/>
                <w:color w:val="1E1E1E"/>
                <w:sz w:val="18"/>
              </w:rPr>
              <w:t>Водитель может подписать документы с телефона: простой электронной подписью, усиленной квалифицированной электронной подписью или через Госключ.</w:t>
            </w:r>
          </w:p>
        </w:tc>
      </w:tr>
    </w:tbl>
    <w:p>
      <w:pPr>
        <w:spacing w:after="80" w:before="120" w:line="288" w:lineRule="auto"/>
        <w:jc w:val="left"/>
      </w:pPr>
      <w:r>
        <w:rPr>
          <w:rFonts w:ascii="Arial" w:hAnsi="Arial" w:eastAsia="Arial"/>
          <w:b w:val="0"/>
          <w:color w:val="555555"/>
          <w:sz w:val="18"/>
        </w:rPr>
        <w:t>Доки.Логистика — это сервис группы компаний «Астрал», надёжного оператора электронного документооборота. Подключение и сопровождение для вас выполняет ГК «Форус»: настройка, обучение, поддержка и подбор тарифа под ваш объём документов.</w:t>
      </w:r>
    </w:p>
    <w:p>
      <w:pPr>
        <w:spacing w:before="240" w:after="120"/>
        <w:pBdr>
          <w:bottom w:val="single" w:sz="18" w:space="4" w:color="E8B84A"/>
        </w:pBdr>
      </w:pPr>
      <w:r>
        <w:rPr>
          <w:rFonts w:ascii="Arial" w:hAnsi="Arial" w:eastAsia="Arial"/>
          <w:b/>
          <w:color w:val="1E1E1E"/>
          <w:sz w:val="26"/>
        </w:rPr>
        <w:t>Доки.Логистика — возможности для вашей компании</w:t>
      </w:r>
    </w:p>
    <w:p>
      <w:pPr>
        <w:spacing w:after="60" w:before="80" w:line="288" w:lineRule="auto"/>
        <w:jc w:val="left"/>
      </w:pPr>
      <w:r>
        <w:rPr>
          <w:rFonts w:ascii="Arial" w:hAnsi="Arial" w:eastAsia="Arial"/>
          <w:b/>
          <w:color w:val="1E1E1E"/>
          <w:sz w:val="20"/>
        </w:rPr>
        <w:t>Удобно бухгалтеру и логисту</w:t>
      </w:r>
    </w:p>
    <w:p>
      <w:pPr>
        <w:spacing w:after="40"/>
        <w:ind w:left="113"/>
      </w:pPr>
      <w:r>
        <w:rPr>
          <w:rFonts w:ascii="Arial" w:hAnsi="Arial" w:eastAsia="Arial"/>
          <w:b/>
          <w:color w:val="E8B84A"/>
          <w:sz w:val="18"/>
        </w:rPr>
        <w:t xml:space="preserve">●  </w:t>
      </w:r>
      <w:r>
        <w:rPr>
          <w:rFonts w:ascii="Arial" w:hAnsi="Arial" w:eastAsia="Arial"/>
          <w:b w:val="0"/>
          <w:color w:val="1E1E1E"/>
          <w:sz w:val="18"/>
        </w:rPr>
        <w:t>Из 1С документы уходят в электронный обмен в один клик — без выгрузки файлов и ручной пересылки.</w:t>
      </w:r>
    </w:p>
    <w:p>
      <w:pPr>
        <w:spacing w:after="40"/>
        <w:ind w:left="113"/>
      </w:pPr>
      <w:r>
        <w:rPr>
          <w:rFonts w:ascii="Arial" w:hAnsi="Arial" w:eastAsia="Arial"/>
          <w:b/>
          <w:color w:val="E8B84A"/>
          <w:sz w:val="18"/>
        </w:rPr>
        <w:t xml:space="preserve">●  </w:t>
      </w:r>
      <w:r>
        <w:rPr>
          <w:rFonts w:ascii="Arial" w:hAnsi="Arial" w:eastAsia="Arial"/>
          <w:b w:val="0"/>
          <w:color w:val="1E1E1E"/>
          <w:sz w:val="18"/>
        </w:rPr>
        <w:t>Входящие документы можно сразу превратить в учётные документы 1С: меньше расхождений в реквизитах и ручного ввода.</w:t>
      </w:r>
    </w:p>
    <w:p>
      <w:pPr>
        <w:spacing w:after="40"/>
        <w:ind w:left="113"/>
      </w:pPr>
      <w:r>
        <w:rPr>
          <w:rFonts w:ascii="Arial" w:hAnsi="Arial" w:eastAsia="Arial"/>
          <w:b/>
          <w:color w:val="E8B84A"/>
          <w:sz w:val="18"/>
        </w:rPr>
        <w:t xml:space="preserve">●  </w:t>
      </w:r>
      <w:r>
        <w:rPr>
          <w:rFonts w:ascii="Arial" w:hAnsi="Arial" w:eastAsia="Arial"/>
          <w:b w:val="0"/>
          <w:color w:val="1E1E1E"/>
          <w:sz w:val="18"/>
        </w:rPr>
        <w:t>Остаток пакета и статус тарифа видны прямо в 1С и в веб-кабинете.</w:t>
      </w:r>
    </w:p>
    <w:p>
      <w:pPr>
        <w:spacing w:after="40"/>
        <w:ind w:left="113"/>
      </w:pPr>
      <w:r>
        <w:rPr>
          <w:rFonts w:ascii="Arial" w:hAnsi="Arial" w:eastAsia="Arial"/>
          <w:b/>
          <w:color w:val="E8B84A"/>
          <w:sz w:val="18"/>
        </w:rPr>
        <w:t xml:space="preserve">●  </w:t>
      </w:r>
      <w:r>
        <w:rPr>
          <w:rFonts w:ascii="Arial" w:hAnsi="Arial" w:eastAsia="Arial"/>
          <w:b w:val="0"/>
          <w:color w:val="1E1E1E"/>
          <w:sz w:val="18"/>
        </w:rPr>
        <w:t>Руководитель может подписать документ из дома, командировки или с телефона — бухгалтеру не нужно ждать его у рабочего компьютера.</w:t>
      </w:r>
    </w:p>
    <w:p>
      <w:pPr>
        <w:spacing w:after="60" w:before="80" w:line="288" w:lineRule="auto"/>
        <w:jc w:val="left"/>
      </w:pPr>
      <w:r>
        <w:rPr>
          <w:rFonts w:ascii="Arial" w:hAnsi="Arial" w:eastAsia="Arial"/>
          <w:b/>
          <w:color w:val="1E1E1E"/>
          <w:sz w:val="20"/>
        </w:rPr>
        <w:t>Гибкая работа без привязки к одному компьютеру</w:t>
      </w:r>
    </w:p>
    <w:p>
      <w:pPr>
        <w:spacing w:after="40"/>
        <w:ind w:left="113"/>
      </w:pPr>
      <w:r>
        <w:rPr>
          <w:rFonts w:ascii="Arial" w:hAnsi="Arial" w:eastAsia="Arial"/>
          <w:b/>
          <w:color w:val="E8B84A"/>
          <w:sz w:val="18"/>
        </w:rPr>
        <w:t xml:space="preserve">●  </w:t>
      </w:r>
      <w:r>
        <w:rPr>
          <w:rFonts w:ascii="Arial" w:hAnsi="Arial" w:eastAsia="Arial"/>
          <w:b w:val="0"/>
          <w:color w:val="1E1E1E"/>
          <w:sz w:val="18"/>
        </w:rPr>
        <w:t>Веб-кабинет синхронизирован с 1С: статусы документов обновляются сразу в обоих интерфейсах.</w:t>
      </w:r>
    </w:p>
    <w:p>
      <w:pPr>
        <w:spacing w:after="40"/>
        <w:ind w:left="113"/>
      </w:pPr>
      <w:r>
        <w:rPr>
          <w:rFonts w:ascii="Arial" w:hAnsi="Arial" w:eastAsia="Arial"/>
          <w:b/>
          <w:color w:val="E8B84A"/>
          <w:sz w:val="18"/>
        </w:rPr>
        <w:t xml:space="preserve">●  </w:t>
      </w:r>
      <w:r>
        <w:rPr>
          <w:rFonts w:ascii="Arial" w:hAnsi="Arial" w:eastAsia="Arial"/>
          <w:b w:val="0"/>
          <w:color w:val="1E1E1E"/>
          <w:sz w:val="18"/>
        </w:rPr>
        <w:t>Мобильное приложение позволяет водителю подтвердить погрузку и выгрузку на месте.</w:t>
      </w:r>
    </w:p>
    <w:p>
      <w:pPr>
        <w:spacing w:after="40"/>
        <w:ind w:left="113"/>
      </w:pPr>
      <w:r>
        <w:rPr>
          <w:rFonts w:ascii="Arial" w:hAnsi="Arial" w:eastAsia="Arial"/>
          <w:b/>
          <w:color w:val="E8B84A"/>
          <w:sz w:val="18"/>
        </w:rPr>
        <w:t xml:space="preserve">●  </w:t>
      </w:r>
      <w:r>
        <w:rPr>
          <w:rFonts w:ascii="Arial" w:hAnsi="Arial" w:eastAsia="Arial"/>
          <w:b w:val="0"/>
          <w:color w:val="1E1E1E"/>
          <w:sz w:val="18"/>
        </w:rPr>
        <w:t>Можно разделить доступ по сотрудникам и подразделениям: бухгалтер, логист и склад работают в своих зонах ответственности.</w:t>
      </w:r>
    </w:p>
    <w:p>
      <w:pPr>
        <w:spacing w:after="40"/>
        <w:ind w:left="113"/>
      </w:pPr>
      <w:r>
        <w:rPr>
          <w:rFonts w:ascii="Arial" w:hAnsi="Arial" w:eastAsia="Arial"/>
          <w:b/>
          <w:color w:val="E8B84A"/>
          <w:sz w:val="18"/>
        </w:rPr>
        <w:t xml:space="preserve">●  </w:t>
      </w:r>
      <w:r>
        <w:rPr>
          <w:rFonts w:ascii="Arial" w:hAnsi="Arial" w:eastAsia="Arial"/>
          <w:b w:val="0"/>
          <w:color w:val="1E1E1E"/>
          <w:sz w:val="18"/>
        </w:rPr>
        <w:t>Подходит, если бухгалтер не готов пускать логиста в основную базу 1С — обмен ведётся в отдельном удобном контуре.</w:t>
      </w:r>
    </w:p>
    <w:p>
      <w:pPr>
        <w:spacing w:after="60" w:before="80" w:line="288" w:lineRule="auto"/>
        <w:jc w:val="left"/>
      </w:pPr>
      <w:r>
        <w:rPr>
          <w:rFonts w:ascii="Arial" w:hAnsi="Arial" w:eastAsia="Arial"/>
          <w:b/>
          <w:color w:val="1E1E1E"/>
          <w:sz w:val="20"/>
        </w:rPr>
        <w:t>Экономия и прозрачность</w:t>
      </w:r>
    </w:p>
    <w:p>
      <w:pPr>
        <w:spacing w:after="40"/>
        <w:ind w:left="113"/>
      </w:pPr>
      <w:r>
        <w:rPr>
          <w:rFonts w:ascii="Arial" w:hAnsi="Arial" w:eastAsia="Arial"/>
          <w:b/>
          <w:color w:val="E8B84A"/>
          <w:sz w:val="18"/>
        </w:rPr>
        <w:t xml:space="preserve">●  </w:t>
      </w:r>
      <w:r>
        <w:rPr>
          <w:rFonts w:ascii="Arial" w:hAnsi="Arial" w:eastAsia="Arial"/>
          <w:b w:val="0"/>
          <w:color w:val="1E1E1E"/>
          <w:sz w:val="18"/>
        </w:rPr>
        <w:t>Отправка электронного документа в несколько раз дешевле печати, конверта и курьерской доставки (для сравнения: бумажный документ часто обходится около 50 рублей).</w:t>
      </w:r>
    </w:p>
    <w:p>
      <w:pPr>
        <w:spacing w:after="40"/>
        <w:ind w:left="113"/>
      </w:pPr>
      <w:r>
        <w:rPr>
          <w:rFonts w:ascii="Arial" w:hAnsi="Arial" w:eastAsia="Arial"/>
          <w:b/>
          <w:color w:val="E8B84A"/>
          <w:sz w:val="18"/>
        </w:rPr>
        <w:t xml:space="preserve">●  </w:t>
      </w:r>
      <w:r>
        <w:rPr>
          <w:rFonts w:ascii="Arial" w:hAnsi="Arial" w:eastAsia="Arial"/>
          <w:b w:val="0"/>
          <w:color w:val="1E1E1E"/>
          <w:sz w:val="18"/>
        </w:rPr>
        <w:t>Статус документа всегда на виду: отправлен, получен, подписан, требуется действие.</w:t>
      </w:r>
    </w:p>
    <w:p>
      <w:pPr>
        <w:spacing w:after="40"/>
        <w:ind w:left="113"/>
      </w:pPr>
      <w:r>
        <w:rPr>
          <w:rFonts w:ascii="Arial" w:hAnsi="Arial" w:eastAsia="Arial"/>
          <w:b/>
          <w:color w:val="E8B84A"/>
          <w:sz w:val="18"/>
        </w:rPr>
        <w:t xml:space="preserve">●  </w:t>
      </w:r>
      <w:r>
        <w:rPr>
          <w:rFonts w:ascii="Arial" w:hAnsi="Arial" w:eastAsia="Arial"/>
          <w:b w:val="0"/>
          <w:color w:val="1E1E1E"/>
          <w:sz w:val="18"/>
        </w:rPr>
        <w:t>Быстрее закрываете период и ускоряете получение оплаты за счёт мгновенной доставки закрывающих документов.</w:t>
      </w:r>
    </w:p>
    <w:p>
      <w:pPr>
        <w:spacing w:after="40"/>
        <w:ind w:left="113"/>
      </w:pPr>
      <w:r>
        <w:rPr>
          <w:rFonts w:ascii="Arial" w:hAnsi="Arial" w:eastAsia="Arial"/>
          <w:b/>
          <w:color w:val="E8B84A"/>
          <w:sz w:val="18"/>
        </w:rPr>
        <w:t xml:space="preserve">●  </w:t>
      </w:r>
      <w:r>
        <w:rPr>
          <w:rFonts w:ascii="Arial" w:hAnsi="Arial" w:eastAsia="Arial"/>
          <w:b w:val="0"/>
          <w:color w:val="1E1E1E"/>
          <w:sz w:val="18"/>
        </w:rPr>
        <w:t>Чем больше пакет документов — тем ниже цена одной отправки. Неиспользованный остаток переносится при своевременном продлении.</w:t>
      </w:r>
    </w:p>
    <w:p>
      <w:pPr>
        <w:spacing w:before="240" w:after="120"/>
        <w:pBdr>
          <w:bottom w:val="single" w:sz="18" w:space="4" w:color="E8B84A"/>
        </w:pBdr>
      </w:pPr>
      <w:r>
        <w:rPr>
          <w:rFonts w:ascii="Arial" w:hAnsi="Arial" w:eastAsia="Arial"/>
          <w:b/>
          <w:color w:val="1E1E1E"/>
          <w:sz w:val="26"/>
        </w:rPr>
        <w:t>Альтернатива: сервис 1С-ЭПД</w:t>
      </w:r>
    </w:p>
    <w:p>
      <w:pPr>
        <w:spacing w:after="80" w:before="0" w:line="288" w:lineRule="auto"/>
        <w:jc w:val="left"/>
      </w:pPr>
      <w:r>
        <w:rPr>
          <w:rFonts w:ascii="Arial" w:hAnsi="Arial" w:eastAsia="Arial"/>
          <w:b w:val="0"/>
          <w:color w:val="1E1E1E"/>
          <w:sz w:val="20"/>
        </w:rPr>
        <w:t>1С-ЭПД — типовое решение фирмы «1С» для обмена электронными перевозочными документами внутри программ 1С. Оно хорошо подходит компаниям, которые уже активно работают в актуальной типовой 1С, регулярно обновляются и хотят вести перевозочный обмен прямо в учётной системе без отдельного веб-кабинета.</w:t>
      </w:r>
    </w:p>
    <w:p>
      <w:pPr>
        <w:spacing w:after="40"/>
      </w:pPr>
      <w:r>
        <w:rPr>
          <w:rFonts w:ascii="Arial" w:hAnsi="Arial" w:eastAsia="Arial"/>
          <w:b/>
          <w:color w:val="555555"/>
          <w:sz w:val="18"/>
        </w:rPr>
        <w:t xml:space="preserve">●  </w:t>
      </w:r>
      <w:r>
        <w:rPr>
          <w:rFonts w:ascii="Arial" w:hAnsi="Arial" w:eastAsia="Arial"/>
          <w:b w:val="0"/>
          <w:color w:val="1E1E1E"/>
          <w:sz w:val="18"/>
        </w:rPr>
        <w:t>Встроено в типовые конфигурации 1С — отдельное расширение обычно не требуется.</w:t>
      </w:r>
    </w:p>
    <w:p>
      <w:pPr>
        <w:spacing w:after="40"/>
      </w:pPr>
      <w:r>
        <w:rPr>
          <w:rFonts w:ascii="Arial" w:hAnsi="Arial" w:eastAsia="Arial"/>
          <w:b/>
          <w:color w:val="555555"/>
          <w:sz w:val="18"/>
        </w:rPr>
        <w:t xml:space="preserve">●  </w:t>
      </w:r>
      <w:r>
        <w:rPr>
          <w:rFonts w:ascii="Arial" w:hAnsi="Arial" w:eastAsia="Arial"/>
          <w:b w:val="0"/>
          <w:color w:val="1E1E1E"/>
          <w:sz w:val="18"/>
        </w:rPr>
        <w:t>Поддерживает форматы электронных перевозочных документов, которые требует налоговая служба.</w:t>
      </w:r>
    </w:p>
    <w:p>
      <w:pPr>
        <w:spacing w:after="40"/>
      </w:pPr>
      <w:r>
        <w:rPr>
          <w:rFonts w:ascii="Arial" w:hAnsi="Arial" w:eastAsia="Arial"/>
          <w:b/>
          <w:color w:val="555555"/>
          <w:sz w:val="18"/>
        </w:rPr>
        <w:t xml:space="preserve">●  </w:t>
      </w:r>
      <w:r>
        <w:rPr>
          <w:rFonts w:ascii="Arial" w:hAnsi="Arial" w:eastAsia="Arial"/>
          <w:b w:val="0"/>
          <w:color w:val="1E1E1E"/>
          <w:sz w:val="18"/>
        </w:rPr>
        <w:t>Есть обмен с другими операторами электронных перевозочных документов.</w:t>
      </w:r>
    </w:p>
    <w:p>
      <w:pPr>
        <w:spacing w:after="40"/>
      </w:pPr>
      <w:r>
        <w:rPr>
          <w:rFonts w:ascii="Arial" w:hAnsi="Arial" w:eastAsia="Arial"/>
          <w:b/>
          <w:color w:val="555555"/>
          <w:sz w:val="18"/>
        </w:rPr>
        <w:t xml:space="preserve">●  </w:t>
      </w:r>
      <w:r>
        <w:rPr>
          <w:rFonts w:ascii="Arial" w:hAnsi="Arial" w:eastAsia="Arial"/>
          <w:b w:val="0"/>
          <w:color w:val="1E1E1E"/>
          <w:sz w:val="18"/>
        </w:rPr>
        <w:t>Водитель может подписывать документы в мобильном приложении усиленной квалифицированной электронной подписью.</w:t>
      </w:r>
    </w:p>
    <w:p>
      <w:pPr>
        <w:spacing w:after="40"/>
      </w:pPr>
      <w:r>
        <w:rPr>
          <w:rFonts w:ascii="Arial" w:hAnsi="Arial" w:eastAsia="Arial"/>
          <w:b/>
          <w:color w:val="555555"/>
          <w:sz w:val="18"/>
        </w:rPr>
        <w:t xml:space="preserve">●  </w:t>
      </w:r>
      <w:r>
        <w:rPr>
          <w:rFonts w:ascii="Arial" w:hAnsi="Arial" w:eastAsia="Arial"/>
          <w:b w:val="0"/>
          <w:color w:val="1E1E1E"/>
          <w:sz w:val="18"/>
        </w:rPr>
        <w:t>При покупке пакета от 1 000 документов действует акция: бесплатная настройка одного рабочего места.</w:t>
      </w:r>
    </w:p>
    <w:p>
      <w:pPr>
        <w:spacing w:after="80" w:before="80" w:line="288" w:lineRule="auto"/>
        <w:jc w:val="left"/>
      </w:pPr>
      <w:r>
        <w:rPr>
          <w:rFonts w:ascii="Arial" w:hAnsi="Arial" w:eastAsia="Arial"/>
          <w:b w:val="0"/>
          <w:color w:val="555555"/>
          <w:sz w:val="18"/>
        </w:rPr>
        <w:t>Ограничение: мобильное приложение 1С-ЭПД сейчас работает в связке с 1С. Если у сотрудников нет постоянного доступа к базе 1С, им нужен только телефон или браузер, либо вы хотите совместить перевозочные и обычные документы в одном сервисе — удобнее выбрать Доки.Логистика.</w:t>
      </w:r>
    </w:p>
    <w:p>
      <w:pPr>
        <w:spacing w:before="240" w:after="120"/>
        <w:pBdr>
          <w:bottom w:val="single" w:sz="18" w:space="4" w:color="E8B84A"/>
        </w:pBdr>
      </w:pPr>
      <w:r>
        <w:rPr>
          <w:rFonts w:ascii="Arial" w:hAnsi="Arial" w:eastAsia="Arial"/>
          <w:b/>
          <w:color w:val="1E1E1E"/>
          <w:sz w:val="26"/>
        </w:rPr>
        <w:t>Сравнение по возможностям</w:t>
      </w:r>
    </w:p>
    <w:p>
      <w:pPr>
        <w:spacing w:after="80" w:before="0" w:line="288" w:lineRule="auto"/>
        <w:jc w:val="left"/>
      </w:pPr>
      <w:r>
        <w:rPr>
          <w:rFonts w:ascii="Arial" w:hAnsi="Arial" w:eastAsia="Arial"/>
          <w:b w:val="0"/>
          <w:color w:val="555555"/>
          <w:sz w:val="18"/>
        </w:rPr>
        <w:t>Ниже — наглядное сравнение. Мы специально выделили параметры, которые важны бухгалтерии, логистике и руководству в повседневной работе.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439"/>
        <w:gridCol w:w="3439"/>
        <w:gridCol w:w="3439"/>
      </w:tblGrid>
      <w:tr>
        <w:tc>
          <w:tcPr>
            <w:tcW w:type="dxa" w:w="3439"/>
            <w:shd w:fill="1E1E1E" w:val="clear"/>
          </w:tcPr>
          <w:p>
            <w:pPr>
              <w:jc w:val="left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Что важно клиенту</w:t>
            </w:r>
          </w:p>
        </w:tc>
        <w:tc>
          <w:tcPr>
            <w:tcW w:type="dxa" w:w="3439"/>
            <w:shd w:fill="1E1E1E" w:val="clea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Доки.Логистика</w:t>
            </w:r>
          </w:p>
        </w:tc>
        <w:tc>
          <w:tcPr>
            <w:tcW w:type="dxa" w:w="3439"/>
            <w:shd w:fill="1E1E1E" w:val="clea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1С-ЭПД</w:t>
            </w:r>
          </w:p>
        </w:tc>
      </w:tr>
      <w:tr>
        <w:tc>
          <w:tcPr>
            <w:tcW w:type="dxa" w:w="3439"/>
            <w:shd w:fill="F3F0FA" w:val="clear"/>
          </w:tcPr>
          <w:p>
            <w:pPr>
              <w:jc w:val="left"/>
            </w:pPr>
            <w:r>
              <w:rPr>
                <w:rFonts w:ascii="Arial" w:hAnsi="Arial" w:eastAsia="Arial"/>
                <w:b/>
                <w:color w:val="1E1E1E"/>
                <w:sz w:val="16"/>
              </w:rPr>
              <w:t>Где можно работать</w:t>
            </w:r>
          </w:p>
        </w:tc>
        <w:tc>
          <w:tcPr>
            <w:tcW w:type="dxa" w:w="3439"/>
            <w:shd w:fill="F3F0FA" w:val="clea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color w:val="1E1E1E"/>
                <w:sz w:val="16"/>
              </w:rPr>
              <w:t>В 1С, в браузере и в мобильном приложении — независимо друг от друга</w:t>
            </w:r>
          </w:p>
        </w:tc>
        <w:tc>
          <w:tcPr>
            <w:tcW w:type="dxa" w:w="3439"/>
            <w:shd w:fill="F5F5F5" w:val="clea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color w:val="1E1E1E"/>
                <w:sz w:val="16"/>
              </w:rPr>
              <w:t>В основном внутри программы 1С (+ мобильное приложение в связке с 1С)</w:t>
            </w:r>
          </w:p>
        </w:tc>
      </w:tr>
      <w:tr>
        <w:tc>
          <w:tcPr>
            <w:tcW w:type="dxa" w:w="3439"/>
            <w:shd w:fill="FFFFFF" w:val="clear"/>
          </w:tcPr>
          <w:p>
            <w:pPr>
              <w:jc w:val="left"/>
            </w:pPr>
            <w:r>
              <w:rPr>
                <w:rFonts w:ascii="Arial" w:hAnsi="Arial" w:eastAsia="Arial"/>
                <w:b/>
                <w:color w:val="1E1E1E"/>
                <w:sz w:val="16"/>
              </w:rPr>
              <w:t>Нужна ли 1С для старта</w:t>
            </w:r>
          </w:p>
        </w:tc>
        <w:tc>
          <w:tcPr>
            <w:tcW w:type="dxa" w:w="3439"/>
            <w:shd w:fill="FFFFFF" w:val="clea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color w:val="1E1E1E"/>
                <w:sz w:val="16"/>
              </w:rPr>
              <w:t>Не обязательна: можно начать с веб-кабинета или телефона</w:t>
            </w:r>
          </w:p>
        </w:tc>
        <w:tc>
          <w:tcPr>
            <w:tcW w:type="dxa" w:w="3439"/>
            <w:shd w:fill="FFFFFF" w:val="clea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color w:val="1E1E1E"/>
                <w:sz w:val="16"/>
              </w:rPr>
              <w:t>Нужна база 1С (или бесплатная конфигурация «1С:Клиент ЭДО»)</w:t>
            </w:r>
          </w:p>
        </w:tc>
      </w:tr>
      <w:tr>
        <w:tc>
          <w:tcPr>
            <w:tcW w:type="dxa" w:w="3439"/>
            <w:shd w:fill="F3F0FA" w:val="clear"/>
          </w:tcPr>
          <w:p>
            <w:pPr>
              <w:jc w:val="left"/>
            </w:pPr>
            <w:r>
              <w:rPr>
                <w:rFonts w:ascii="Arial" w:hAnsi="Arial" w:eastAsia="Arial"/>
                <w:b/>
                <w:color w:val="1E1E1E"/>
                <w:sz w:val="16"/>
              </w:rPr>
              <w:t>Кто может работать в сервисе</w:t>
            </w:r>
          </w:p>
        </w:tc>
        <w:tc>
          <w:tcPr>
            <w:tcW w:type="dxa" w:w="3439"/>
            <w:shd w:fill="F3F0FA" w:val="clea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color w:val="1E1E1E"/>
                <w:sz w:val="16"/>
              </w:rPr>
              <w:t>Бухгалтер, логист, склад, руководитель, водитель — с разграничением прав</w:t>
            </w:r>
          </w:p>
        </w:tc>
        <w:tc>
          <w:tcPr>
            <w:tcW w:type="dxa" w:w="3439"/>
            <w:shd w:fill="F5F5F5" w:val="clea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color w:val="1E1E1E"/>
                <w:sz w:val="16"/>
              </w:rPr>
              <w:t>Пользователи, у которых есть доступ к базе 1С</w:t>
            </w:r>
          </w:p>
        </w:tc>
      </w:tr>
      <w:tr>
        <w:tc>
          <w:tcPr>
            <w:tcW w:type="dxa" w:w="3439"/>
            <w:shd w:fill="FFFFFF" w:val="clear"/>
          </w:tcPr>
          <w:p>
            <w:pPr>
              <w:jc w:val="left"/>
            </w:pPr>
            <w:r>
              <w:rPr>
                <w:rFonts w:ascii="Arial" w:hAnsi="Arial" w:eastAsia="Arial"/>
                <w:b/>
                <w:color w:val="1E1E1E"/>
                <w:sz w:val="16"/>
              </w:rPr>
              <w:t>Какие документы доступны</w:t>
            </w:r>
          </w:p>
        </w:tc>
        <w:tc>
          <w:tcPr>
            <w:tcW w:type="dxa" w:w="3439"/>
            <w:shd w:fill="FFFFFF" w:val="clea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color w:val="1E1E1E"/>
                <w:sz w:val="16"/>
              </w:rPr>
              <w:t>Перевозочные документы + полный электронный документооборот с контрагентами</w:t>
            </w:r>
          </w:p>
        </w:tc>
        <w:tc>
          <w:tcPr>
            <w:tcW w:type="dxa" w:w="3439"/>
            <w:shd w:fill="FFFFFF" w:val="clea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color w:val="1E1E1E"/>
                <w:sz w:val="16"/>
              </w:rPr>
              <w:t>Фокус на электронных перевозочных документах</w:t>
            </w:r>
          </w:p>
        </w:tc>
      </w:tr>
      <w:tr>
        <w:tc>
          <w:tcPr>
            <w:tcW w:type="dxa" w:w="3439"/>
            <w:shd w:fill="F3F0FA" w:val="clear"/>
          </w:tcPr>
          <w:p>
            <w:pPr>
              <w:jc w:val="left"/>
            </w:pPr>
            <w:r>
              <w:rPr>
                <w:rFonts w:ascii="Arial" w:hAnsi="Arial" w:eastAsia="Arial"/>
                <w:b/>
                <w:color w:val="1E1E1E"/>
                <w:sz w:val="16"/>
              </w:rPr>
              <w:t>Где хранятся документы</w:t>
            </w:r>
          </w:p>
        </w:tc>
        <w:tc>
          <w:tcPr>
            <w:tcW w:type="dxa" w:w="3439"/>
            <w:shd w:fill="F3F0FA" w:val="clea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color w:val="1E1E1E"/>
                <w:sz w:val="16"/>
              </w:rPr>
              <w:t>Надёжный облачный архив + синхронизация с 1С</w:t>
            </w:r>
          </w:p>
        </w:tc>
        <w:tc>
          <w:tcPr>
            <w:tcW w:type="dxa" w:w="3439"/>
            <w:shd w:fill="F5F5F5" w:val="clea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color w:val="1E1E1E"/>
                <w:sz w:val="16"/>
              </w:rPr>
              <w:t>В информационной базе 1С</w:t>
            </w:r>
          </w:p>
        </w:tc>
      </w:tr>
      <w:tr>
        <w:tc>
          <w:tcPr>
            <w:tcW w:type="dxa" w:w="3439"/>
            <w:shd w:fill="FFFFFF" w:val="clear"/>
          </w:tcPr>
          <w:p>
            <w:pPr>
              <w:jc w:val="left"/>
            </w:pPr>
            <w:r>
              <w:rPr>
                <w:rFonts w:ascii="Arial" w:hAnsi="Arial" w:eastAsia="Arial"/>
                <w:b/>
                <w:color w:val="1E1E1E"/>
                <w:sz w:val="16"/>
              </w:rPr>
              <w:t>Подписание вне офиса</w:t>
            </w:r>
          </w:p>
        </w:tc>
        <w:tc>
          <w:tcPr>
            <w:tcW w:type="dxa" w:w="3439"/>
            <w:shd w:fill="FFFFFF" w:val="clea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color w:val="1E1E1E"/>
                <w:sz w:val="16"/>
              </w:rPr>
              <w:t>Удобно из браузера и с телефона без доступа к рабочему компьютеру</w:t>
            </w:r>
          </w:p>
        </w:tc>
        <w:tc>
          <w:tcPr>
            <w:tcW w:type="dxa" w:w="3439"/>
            <w:shd w:fill="FFFFFF" w:val="clea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color w:val="1E1E1E"/>
                <w:sz w:val="16"/>
              </w:rPr>
              <w:t>Возможно через мобильное приложение при настроенной связке с 1С</w:t>
            </w:r>
          </w:p>
        </w:tc>
      </w:tr>
      <w:tr>
        <w:tc>
          <w:tcPr>
            <w:tcW w:type="dxa" w:w="3439"/>
            <w:shd w:fill="F3F0FA" w:val="clear"/>
          </w:tcPr>
          <w:p>
            <w:pPr>
              <w:jc w:val="left"/>
            </w:pPr>
            <w:r>
              <w:rPr>
                <w:rFonts w:ascii="Arial" w:hAnsi="Arial" w:eastAsia="Arial"/>
                <w:b/>
                <w:color w:val="1E1E1E"/>
                <w:sz w:val="16"/>
              </w:rPr>
              <w:t>Сценарий «логист отдельно от бухгалтера»</w:t>
            </w:r>
          </w:p>
        </w:tc>
        <w:tc>
          <w:tcPr>
            <w:tcW w:type="dxa" w:w="3439"/>
            <w:shd w:fill="F3F0FA" w:val="clea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color w:val="1E1E1E"/>
                <w:sz w:val="16"/>
              </w:rPr>
              <w:t>Да: логист работает в сервисе, не заходя в основную базу 1С</w:t>
            </w:r>
          </w:p>
        </w:tc>
        <w:tc>
          <w:tcPr>
            <w:tcW w:type="dxa" w:w="3439"/>
            <w:shd w:fill="F5F5F5" w:val="clea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color w:val="1E1E1E"/>
                <w:sz w:val="16"/>
              </w:rPr>
              <w:t>Как правило, работа идёт через учётную систему 1С</w:t>
            </w:r>
          </w:p>
        </w:tc>
      </w:tr>
      <w:tr>
        <w:tc>
          <w:tcPr>
            <w:tcW w:type="dxa" w:w="3439"/>
            <w:shd w:fill="FFFFFF" w:val="clear"/>
          </w:tcPr>
          <w:p>
            <w:pPr>
              <w:jc w:val="left"/>
            </w:pPr>
            <w:r>
              <w:rPr>
                <w:rFonts w:ascii="Arial" w:hAnsi="Arial" w:eastAsia="Arial"/>
                <w:b/>
                <w:color w:val="1E1E1E"/>
                <w:sz w:val="16"/>
              </w:rPr>
              <w:t>Старт для новых клиентов</w:t>
            </w:r>
          </w:p>
        </w:tc>
        <w:tc>
          <w:tcPr>
            <w:tcW w:type="dxa" w:w="3439"/>
            <w:shd w:fill="FFFFFF" w:val="clea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color w:val="1E1E1E"/>
                <w:sz w:val="16"/>
              </w:rPr>
              <w:t>Промотариф: 3 месяца безлимитных отправок при покупке пакета</w:t>
            </w:r>
          </w:p>
        </w:tc>
        <w:tc>
          <w:tcPr>
            <w:tcW w:type="dxa" w:w="3439"/>
            <w:shd w:fill="FFFFFF" w:val="clea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color w:val="1E1E1E"/>
                <w:sz w:val="16"/>
              </w:rPr>
              <w:t>Акция: бесплатная настройка рабочего места при пакете от 1 000 документов</w:t>
            </w:r>
          </w:p>
        </w:tc>
      </w:tr>
      <w:tr>
        <w:tc>
          <w:tcPr>
            <w:tcW w:type="dxa" w:w="3439"/>
            <w:shd w:fill="F3F0FA" w:val="clear"/>
          </w:tcPr>
          <w:p>
            <w:pPr>
              <w:jc w:val="left"/>
            </w:pPr>
            <w:r>
              <w:rPr>
                <w:rFonts w:ascii="Arial" w:hAnsi="Arial" w:eastAsia="Arial"/>
                <w:b/>
                <w:color w:val="1E1E1E"/>
                <w:sz w:val="16"/>
              </w:rPr>
              <w:t>Ежедневное удобство</w:t>
            </w:r>
          </w:p>
        </w:tc>
        <w:tc>
          <w:tcPr>
            <w:tcW w:type="dxa" w:w="3439"/>
            <w:shd w:fill="F3F0FA" w:val="clea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color w:val="1E1E1E"/>
                <w:sz w:val="16"/>
              </w:rPr>
              <w:t>Одно окно для перевозок и обычного обмена документами</w:t>
            </w:r>
          </w:p>
        </w:tc>
        <w:tc>
          <w:tcPr>
            <w:tcW w:type="dxa" w:w="3439"/>
            <w:shd w:fill="F5F5F5" w:val="clea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color w:val="1E1E1E"/>
                <w:sz w:val="16"/>
              </w:rPr>
              <w:t>Отдельный контур для перевозочных документов в 1С</w:t>
            </w:r>
          </w:p>
        </w:tc>
      </w:tr>
    </w:tbl>
    <w:p>
      <w:pPr>
        <w:spacing w:after="120" w:before="120" w:line="288" w:lineRule="auto"/>
        <w:jc w:val="left"/>
      </w:pPr>
      <w:r>
        <w:rPr>
          <w:rFonts w:ascii="Arial" w:hAnsi="Arial" w:eastAsia="Arial"/>
          <w:b/>
          <w:color w:val="1E1E1E"/>
          <w:sz w:val="18"/>
        </w:rPr>
        <w:t>Итог для большинства компаний: Доки.Логистика даёт больше свободы в организации работы и закрывает и перевозки, и обычный электронный документооборот. 1С-ЭПД оставляем как вариант для тех, кто хочет остаться строго внутри типовой 1С.</w:t>
      </w:r>
    </w:p>
    <w:p>
      <w:pPr>
        <w:spacing w:before="240" w:after="120"/>
        <w:pBdr>
          <w:bottom w:val="single" w:sz="18" w:space="4" w:color="E8B84A"/>
        </w:pBdr>
      </w:pPr>
      <w:r>
        <w:rPr>
          <w:rFonts w:ascii="Arial" w:hAnsi="Arial" w:eastAsia="Arial"/>
          <w:b/>
          <w:color w:val="1E1E1E"/>
          <w:sz w:val="26"/>
        </w:rPr>
        <w:t>Стоимость пакетов документов Доки.Логистика</w:t>
      </w:r>
    </w:p>
    <w:p>
      <w:pPr>
        <w:spacing w:after="80" w:before="0" w:line="288" w:lineRule="auto"/>
        <w:jc w:val="left"/>
      </w:pPr>
      <w:r>
        <w:rPr>
          <w:rFonts w:ascii="Arial" w:hAnsi="Arial" w:eastAsia="Arial"/>
          <w:b w:val="0"/>
          <w:color w:val="1E1E1E"/>
          <w:sz w:val="18"/>
        </w:rPr>
        <w:t>Вы оплачиваете годовой пакет исходящих документов. Входящие документы от контрагентов можно получать и подписывать без покупки тарифа. Чем больше пакет — тем ниже цена одной отправки. Срок действия тарифа — 12 месяцев. Неизрасходованный остаток переносится на следующий период, если новый пакет куплен вовремя и стоит в очереди на активацию.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439"/>
        <w:gridCol w:w="3439"/>
        <w:gridCol w:w="3439"/>
      </w:tblGrid>
      <w:tr>
        <w:tc>
          <w:tcPr>
            <w:tcW w:type="dxa" w:w="3439"/>
            <w:shd w:fill="1E1E1E" w:val="clear"/>
          </w:tcPr>
          <w:p>
            <w:pPr>
              <w:jc w:val="left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Количество документов в год</w:t>
            </w:r>
          </w:p>
        </w:tc>
        <w:tc>
          <w:tcPr>
            <w:tcW w:type="dxa" w:w="3439"/>
            <w:shd w:fill="1E1E1E" w:val="clea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Цена за 1 документ, руб.</w:t>
            </w:r>
          </w:p>
        </w:tc>
        <w:tc>
          <w:tcPr>
            <w:tcW w:type="dxa" w:w="3439"/>
            <w:shd w:fill="1E1E1E" w:val="clea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Стоимость тарифа, руб. / год</w:t>
            </w:r>
          </w:p>
        </w:tc>
      </w:tr>
      <w:tr>
        <w:tc>
          <w:tcPr>
            <w:tcW w:type="dxa" w:w="3439"/>
            <w:shd w:fill="F3F0FA" w:val="clear"/>
          </w:tcPr>
          <w:p>
            <w:pPr>
              <w:jc w:val="left"/>
            </w:pPr>
            <w:r>
              <w:rPr>
                <w:rFonts w:ascii="Arial" w:hAnsi="Arial" w:eastAsia="Arial"/>
                <w:b/>
                <w:color w:val="1E1E1E"/>
                <w:sz w:val="18"/>
              </w:rPr>
              <w:t>200</w:t>
            </w:r>
          </w:p>
        </w:tc>
        <w:tc>
          <w:tcPr>
            <w:tcW w:type="dxa" w:w="3439"/>
            <w:shd w:fill="F3F0FA" w:val="clea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1E1E1E"/>
                <w:sz w:val="18"/>
              </w:rPr>
              <w:t>9,00</w:t>
            </w:r>
          </w:p>
        </w:tc>
        <w:tc>
          <w:tcPr>
            <w:tcW w:type="dxa" w:w="3439"/>
            <w:shd w:fill="F3F0FA" w:val="clea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1E1E1E"/>
                <w:sz w:val="18"/>
              </w:rPr>
              <w:t>1 800</w:t>
            </w:r>
          </w:p>
        </w:tc>
      </w:tr>
      <w:tr>
        <w:tc>
          <w:tcPr>
            <w:tcW w:type="dxa" w:w="3439"/>
            <w:shd w:fill="FFFFFF" w:val="clear"/>
          </w:tcPr>
          <w:p>
            <w:pPr>
              <w:jc w:val="left"/>
            </w:pPr>
            <w:r>
              <w:rPr>
                <w:rFonts w:ascii="Arial" w:hAnsi="Arial" w:eastAsia="Arial"/>
                <w:b/>
                <w:color w:val="1E1E1E"/>
                <w:sz w:val="18"/>
              </w:rPr>
              <w:t>500</w:t>
            </w:r>
          </w:p>
        </w:tc>
        <w:tc>
          <w:tcPr>
            <w:tcW w:type="dxa" w:w="3439"/>
            <w:shd w:fill="FFFFFF" w:val="clea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1E1E1E"/>
                <w:sz w:val="18"/>
              </w:rPr>
              <w:t>8,40</w:t>
            </w:r>
          </w:p>
        </w:tc>
        <w:tc>
          <w:tcPr>
            <w:tcW w:type="dxa" w:w="3439"/>
            <w:shd w:fill="FFFFFF" w:val="clea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1E1E1E"/>
                <w:sz w:val="18"/>
              </w:rPr>
              <w:t>4 200</w:t>
            </w:r>
          </w:p>
        </w:tc>
      </w:tr>
      <w:tr>
        <w:tc>
          <w:tcPr>
            <w:tcW w:type="dxa" w:w="3439"/>
            <w:shd w:fill="F3F0FA" w:val="clear"/>
          </w:tcPr>
          <w:p>
            <w:pPr>
              <w:jc w:val="left"/>
            </w:pPr>
            <w:r>
              <w:rPr>
                <w:rFonts w:ascii="Arial" w:hAnsi="Arial" w:eastAsia="Arial"/>
                <w:b/>
                <w:color w:val="1E1E1E"/>
                <w:sz w:val="18"/>
              </w:rPr>
              <w:t>1 200</w:t>
            </w:r>
          </w:p>
        </w:tc>
        <w:tc>
          <w:tcPr>
            <w:tcW w:type="dxa" w:w="3439"/>
            <w:shd w:fill="F3F0FA" w:val="clea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1E1E1E"/>
                <w:sz w:val="18"/>
              </w:rPr>
              <w:t>7,67</w:t>
            </w:r>
          </w:p>
        </w:tc>
        <w:tc>
          <w:tcPr>
            <w:tcW w:type="dxa" w:w="3439"/>
            <w:shd w:fill="F3F0FA" w:val="clea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1E1E1E"/>
                <w:sz w:val="18"/>
              </w:rPr>
              <w:t>9 200</w:t>
            </w:r>
          </w:p>
        </w:tc>
      </w:tr>
      <w:tr>
        <w:tc>
          <w:tcPr>
            <w:tcW w:type="dxa" w:w="3439"/>
            <w:shd w:fill="FFFFFF" w:val="clear"/>
          </w:tcPr>
          <w:p>
            <w:pPr>
              <w:jc w:val="left"/>
            </w:pPr>
            <w:r>
              <w:rPr>
                <w:rFonts w:ascii="Arial" w:hAnsi="Arial" w:eastAsia="Arial"/>
                <w:b/>
                <w:color w:val="1E1E1E"/>
                <w:sz w:val="18"/>
              </w:rPr>
              <w:t>1 500</w:t>
            </w:r>
          </w:p>
        </w:tc>
        <w:tc>
          <w:tcPr>
            <w:tcW w:type="dxa" w:w="3439"/>
            <w:shd w:fill="FFFFFF" w:val="clea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1E1E1E"/>
                <w:sz w:val="18"/>
              </w:rPr>
              <w:t>7,60</w:t>
            </w:r>
          </w:p>
        </w:tc>
        <w:tc>
          <w:tcPr>
            <w:tcW w:type="dxa" w:w="3439"/>
            <w:shd w:fill="FFFFFF" w:val="clea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1E1E1E"/>
                <w:sz w:val="18"/>
              </w:rPr>
              <w:t>11 400</w:t>
            </w:r>
          </w:p>
        </w:tc>
      </w:tr>
      <w:tr>
        <w:tc>
          <w:tcPr>
            <w:tcW w:type="dxa" w:w="3439"/>
            <w:shd w:fill="F3F0FA" w:val="clear"/>
          </w:tcPr>
          <w:p>
            <w:pPr>
              <w:jc w:val="left"/>
            </w:pPr>
            <w:r>
              <w:rPr>
                <w:rFonts w:ascii="Arial" w:hAnsi="Arial" w:eastAsia="Arial"/>
                <w:b/>
                <w:color w:val="1E1E1E"/>
                <w:sz w:val="18"/>
              </w:rPr>
              <w:t>3 000</w:t>
            </w:r>
          </w:p>
        </w:tc>
        <w:tc>
          <w:tcPr>
            <w:tcW w:type="dxa" w:w="3439"/>
            <w:shd w:fill="F3F0FA" w:val="clea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1E1E1E"/>
                <w:sz w:val="18"/>
              </w:rPr>
              <w:t>5,70</w:t>
            </w:r>
          </w:p>
        </w:tc>
        <w:tc>
          <w:tcPr>
            <w:tcW w:type="dxa" w:w="3439"/>
            <w:shd w:fill="F3F0FA" w:val="clea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1E1E1E"/>
                <w:sz w:val="18"/>
              </w:rPr>
              <w:t>17 100</w:t>
            </w:r>
          </w:p>
        </w:tc>
      </w:tr>
      <w:tr>
        <w:tc>
          <w:tcPr>
            <w:tcW w:type="dxa" w:w="3439"/>
            <w:shd w:fill="FFFFFF" w:val="clear"/>
          </w:tcPr>
          <w:p>
            <w:pPr>
              <w:jc w:val="left"/>
            </w:pPr>
            <w:r>
              <w:rPr>
                <w:rFonts w:ascii="Arial" w:hAnsi="Arial" w:eastAsia="Arial"/>
                <w:b/>
                <w:color w:val="1E1E1E"/>
                <w:sz w:val="18"/>
              </w:rPr>
              <w:t>5 000</w:t>
            </w:r>
          </w:p>
        </w:tc>
        <w:tc>
          <w:tcPr>
            <w:tcW w:type="dxa" w:w="3439"/>
            <w:shd w:fill="FFFFFF" w:val="clea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1E1E1E"/>
                <w:sz w:val="18"/>
              </w:rPr>
              <w:t>4,90</w:t>
            </w:r>
          </w:p>
        </w:tc>
        <w:tc>
          <w:tcPr>
            <w:tcW w:type="dxa" w:w="3439"/>
            <w:shd w:fill="FFFFFF" w:val="clea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1E1E1E"/>
                <w:sz w:val="18"/>
              </w:rPr>
              <w:t>24 500</w:t>
            </w:r>
          </w:p>
        </w:tc>
      </w:tr>
      <w:tr>
        <w:tc>
          <w:tcPr>
            <w:tcW w:type="dxa" w:w="3439"/>
            <w:shd w:fill="F3F0FA" w:val="clear"/>
          </w:tcPr>
          <w:p>
            <w:pPr>
              <w:jc w:val="left"/>
            </w:pPr>
            <w:r>
              <w:rPr>
                <w:rFonts w:ascii="Arial" w:hAnsi="Arial" w:eastAsia="Arial"/>
                <w:b/>
                <w:color w:val="1E1E1E"/>
                <w:sz w:val="18"/>
              </w:rPr>
              <w:t>10 000</w:t>
            </w:r>
          </w:p>
        </w:tc>
        <w:tc>
          <w:tcPr>
            <w:tcW w:type="dxa" w:w="3439"/>
            <w:shd w:fill="F3F0FA" w:val="clea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1E1E1E"/>
                <w:sz w:val="18"/>
              </w:rPr>
              <w:t>3,90</w:t>
            </w:r>
          </w:p>
        </w:tc>
        <w:tc>
          <w:tcPr>
            <w:tcW w:type="dxa" w:w="3439"/>
            <w:shd w:fill="F3F0FA" w:val="clea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1E1E1E"/>
                <w:sz w:val="18"/>
              </w:rPr>
              <w:t>39 000</w:t>
            </w:r>
          </w:p>
        </w:tc>
      </w:tr>
      <w:tr>
        <w:tc>
          <w:tcPr>
            <w:tcW w:type="dxa" w:w="3439"/>
            <w:shd w:fill="FFFFFF" w:val="clear"/>
          </w:tcPr>
          <w:p>
            <w:pPr>
              <w:jc w:val="left"/>
            </w:pPr>
            <w:r>
              <w:rPr>
                <w:rFonts w:ascii="Arial" w:hAnsi="Arial" w:eastAsia="Arial"/>
                <w:b/>
                <w:color w:val="1E1E1E"/>
                <w:sz w:val="18"/>
              </w:rPr>
              <w:t>20 000</w:t>
            </w:r>
          </w:p>
        </w:tc>
        <w:tc>
          <w:tcPr>
            <w:tcW w:type="dxa" w:w="3439"/>
            <w:shd w:fill="FFFFFF" w:val="clea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1E1E1E"/>
                <w:sz w:val="18"/>
              </w:rPr>
              <w:t>3,65</w:t>
            </w:r>
          </w:p>
        </w:tc>
        <w:tc>
          <w:tcPr>
            <w:tcW w:type="dxa" w:w="3439"/>
            <w:shd w:fill="FFFFFF" w:val="clea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1E1E1E"/>
                <w:sz w:val="18"/>
              </w:rPr>
              <w:t>73 000</w:t>
            </w:r>
          </w:p>
        </w:tc>
      </w:tr>
      <w:tr>
        <w:tc>
          <w:tcPr>
            <w:tcW w:type="dxa" w:w="3439"/>
            <w:shd w:fill="F3F0FA" w:val="clear"/>
          </w:tcPr>
          <w:p>
            <w:pPr>
              <w:jc w:val="left"/>
            </w:pPr>
            <w:r>
              <w:rPr>
                <w:rFonts w:ascii="Arial" w:hAnsi="Arial" w:eastAsia="Arial"/>
                <w:b/>
                <w:color w:val="1E1E1E"/>
                <w:sz w:val="18"/>
              </w:rPr>
              <w:t>30 000</w:t>
            </w:r>
          </w:p>
        </w:tc>
        <w:tc>
          <w:tcPr>
            <w:tcW w:type="dxa" w:w="3439"/>
            <w:shd w:fill="F3F0FA" w:val="clea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1E1E1E"/>
                <w:sz w:val="18"/>
              </w:rPr>
              <w:t>3,50</w:t>
            </w:r>
          </w:p>
        </w:tc>
        <w:tc>
          <w:tcPr>
            <w:tcW w:type="dxa" w:w="3439"/>
            <w:shd w:fill="F3F0FA" w:val="clea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1E1E1E"/>
                <w:sz w:val="18"/>
              </w:rPr>
              <w:t>105 000</w:t>
            </w:r>
          </w:p>
        </w:tc>
      </w:tr>
      <w:tr>
        <w:tc>
          <w:tcPr>
            <w:tcW w:type="dxa" w:w="3439"/>
            <w:shd w:fill="FFFFFF" w:val="clear"/>
          </w:tcPr>
          <w:p>
            <w:pPr>
              <w:jc w:val="left"/>
            </w:pPr>
            <w:r>
              <w:rPr>
                <w:rFonts w:ascii="Arial" w:hAnsi="Arial" w:eastAsia="Arial"/>
                <w:b/>
                <w:color w:val="1E1E1E"/>
                <w:sz w:val="18"/>
              </w:rPr>
              <w:t>50 000</w:t>
            </w:r>
          </w:p>
        </w:tc>
        <w:tc>
          <w:tcPr>
            <w:tcW w:type="dxa" w:w="3439"/>
            <w:shd w:fill="FFFFFF" w:val="clea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1E1E1E"/>
                <w:sz w:val="18"/>
              </w:rPr>
              <w:t>3,40</w:t>
            </w:r>
          </w:p>
        </w:tc>
        <w:tc>
          <w:tcPr>
            <w:tcW w:type="dxa" w:w="3439"/>
            <w:shd w:fill="FFFFFF" w:val="clea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1E1E1E"/>
                <w:sz w:val="18"/>
              </w:rPr>
              <w:t>170 000</w:t>
            </w:r>
          </w:p>
        </w:tc>
      </w:tr>
      <w:tr>
        <w:tc>
          <w:tcPr>
            <w:tcW w:type="dxa" w:w="3439"/>
            <w:shd w:fill="F3F0FA" w:val="clear"/>
          </w:tcPr>
          <w:p>
            <w:pPr>
              <w:jc w:val="left"/>
            </w:pPr>
            <w:r>
              <w:rPr>
                <w:rFonts w:ascii="Arial" w:hAnsi="Arial" w:eastAsia="Arial"/>
                <w:b/>
                <w:color w:val="1E1E1E"/>
                <w:sz w:val="18"/>
              </w:rPr>
              <w:t>100 000</w:t>
            </w:r>
          </w:p>
        </w:tc>
        <w:tc>
          <w:tcPr>
            <w:tcW w:type="dxa" w:w="3439"/>
            <w:shd w:fill="F3F0FA" w:val="clea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1E1E1E"/>
                <w:sz w:val="18"/>
              </w:rPr>
              <w:t>3,20</w:t>
            </w:r>
          </w:p>
        </w:tc>
        <w:tc>
          <w:tcPr>
            <w:tcW w:type="dxa" w:w="3439"/>
            <w:shd w:fill="F3F0FA" w:val="clea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1E1E1E"/>
                <w:sz w:val="18"/>
              </w:rPr>
              <w:t>320 000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10" w:space="0" w:color="E8B84A"/>
          <w:left w:val="single" w:sz="10" w:space="0" w:color="E8B84A"/>
          <w:bottom w:val="single" w:sz="10" w:space="0" w:color="E8B84A"/>
          <w:right w:val="single" w:sz="10" w:space="0" w:color="E8B84A"/>
          <w:insideH w:val="single" w:sz="10" w:space="0" w:color="E8B84A"/>
          <w:insideV w:val="single" w:sz="10" w:space="0" w:color="E8B84A"/>
        </w:tblBorders>
      </w:tblPr>
      <w:tblGrid>
        <w:gridCol w:w="10318"/>
      </w:tblGrid>
      <w:tr>
        <w:tc>
          <w:tcPr>
            <w:tcW w:type="dxa" w:w="10318"/>
            <w:shd w:fill="FFF8E7" w:val="clear"/>
          </w:tcPr>
          <w:p>
            <w:r>
              <w:rPr>
                <w:rFonts w:ascii="Arial" w:hAnsi="Arial" w:eastAsia="Arial"/>
                <w:b/>
                <w:color w:val="1E1E1E"/>
                <w:sz w:val="20"/>
              </w:rPr>
              <w:t>Акция «15 месяцев по цене 12»</w:t>
            </w:r>
          </w:p>
          <w:p>
            <w:pPr>
              <w:spacing w:before="40"/>
            </w:pPr>
            <w:r>
              <w:rPr>
                <w:rFonts w:ascii="Arial" w:hAnsi="Arial" w:eastAsia="Arial"/>
                <w:b w:val="0"/>
                <w:color w:val="1E1E1E"/>
                <w:sz w:val="18"/>
              </w:rPr>
              <w:t>При покупке любого пакета Доки и 1 часа линии консультаций за 3 660 рублей мы даём дополнительно 3 месяца демо-доступа. Сначала вы пользуетесь демо-периодом, затем автоматически активируется оплаченный пакет. Итого — 15 месяцев работы вместо 12. Промотариф на 3 месяца безлимита доступен новым клиентам (не применяется, если уже есть учётная запись в сервисе Астрал.ЭДО).</w:t>
            </w:r>
          </w:p>
        </w:tc>
      </w:tr>
    </w:tbl>
    <w:p>
      <w:pPr>
        <w:spacing w:before="240" w:after="120"/>
        <w:pBdr>
          <w:bottom w:val="single" w:sz="18" w:space="4" w:color="E8B84A"/>
        </w:pBdr>
      </w:pPr>
      <w:r>
        <w:rPr>
          <w:rFonts w:ascii="Arial" w:hAnsi="Arial" w:eastAsia="Arial"/>
          <w:b/>
          <w:color w:val="1E1E1E"/>
          <w:sz w:val="26"/>
        </w:rPr>
        <w:t>Стоимость пакетов документов 1С-ЭПД</w:t>
      </w:r>
    </w:p>
    <w:p>
      <w:pPr>
        <w:spacing w:after="80" w:before="0" w:line="288" w:lineRule="auto"/>
        <w:jc w:val="left"/>
      </w:pPr>
      <w:r>
        <w:rPr>
          <w:rFonts w:ascii="Arial" w:hAnsi="Arial" w:eastAsia="Arial"/>
          <w:b w:val="0"/>
          <w:color w:val="1E1E1E"/>
          <w:sz w:val="18"/>
        </w:rPr>
        <w:t>Для 1С-ЭПД доступны предоплатные пакеты на 12 месяцев и постоплатная модель (7 рублей за один отправленный титул документа). Важные правила оплаты титулов: в электронном заказе-заявке титулы бесплатны для грузоотправителя и перевозчика; в электронной транспортной накладной оплачиваются титул грузоотправителя и титул перевозчика; в электронном путевом листе оплачивается один титул. Правила актуальны до 31.12.2026.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439"/>
        <w:gridCol w:w="3439"/>
        <w:gridCol w:w="3439"/>
      </w:tblGrid>
      <w:tr>
        <w:tc>
          <w:tcPr>
            <w:tcW w:type="dxa" w:w="3439"/>
            <w:shd w:fill="1E1E1E" w:val="clear"/>
          </w:tcPr>
          <w:p>
            <w:pPr>
              <w:jc w:val="left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Пакет на 12 месяцев</w:t>
            </w:r>
          </w:p>
        </w:tc>
        <w:tc>
          <w:tcPr>
            <w:tcW w:type="dxa" w:w="3439"/>
            <w:shd w:fill="1E1E1E" w:val="clea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Цена за 1 документ, руб.</w:t>
            </w:r>
          </w:p>
        </w:tc>
        <w:tc>
          <w:tcPr>
            <w:tcW w:type="dxa" w:w="3439"/>
            <w:shd w:fill="1E1E1E" w:val="clea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Стоимость пакета, руб.</w:t>
            </w:r>
          </w:p>
        </w:tc>
      </w:tr>
      <w:tr>
        <w:tc>
          <w:tcPr>
            <w:tcW w:type="dxa" w:w="3439"/>
            <w:shd w:fill="FFF8E7" w:val="clear"/>
          </w:tcPr>
          <w:p>
            <w:pPr>
              <w:jc w:val="left"/>
            </w:pPr>
            <w:r>
              <w:rPr>
                <w:rFonts w:ascii="Arial" w:hAnsi="Arial" w:eastAsia="Arial"/>
                <w:b/>
                <w:color w:val="1E1E1E"/>
                <w:sz w:val="18"/>
              </w:rPr>
              <w:t>Пакет на 600 документов</w:t>
            </w:r>
          </w:p>
        </w:tc>
        <w:tc>
          <w:tcPr>
            <w:tcW w:type="dxa" w:w="3439"/>
            <w:shd w:fill="FFF8E7" w:val="clea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1E1E1E"/>
                <w:sz w:val="18"/>
              </w:rPr>
              <w:t>6,00</w:t>
            </w:r>
          </w:p>
        </w:tc>
        <w:tc>
          <w:tcPr>
            <w:tcW w:type="dxa" w:w="3439"/>
            <w:shd w:fill="FFF8E7" w:val="clea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1E1E1E"/>
                <w:sz w:val="18"/>
              </w:rPr>
              <w:t>3 600</w:t>
            </w:r>
          </w:p>
        </w:tc>
      </w:tr>
      <w:tr>
        <w:tc>
          <w:tcPr>
            <w:tcW w:type="dxa" w:w="3439"/>
            <w:shd w:fill="FFFFFF" w:val="clear"/>
          </w:tcPr>
          <w:p>
            <w:pPr>
              <w:jc w:val="left"/>
            </w:pPr>
            <w:r>
              <w:rPr>
                <w:rFonts w:ascii="Arial" w:hAnsi="Arial" w:eastAsia="Arial"/>
                <w:b/>
                <w:color w:val="1E1E1E"/>
                <w:sz w:val="18"/>
              </w:rPr>
              <w:t>Пакет на 1 000 документов</w:t>
            </w:r>
          </w:p>
        </w:tc>
        <w:tc>
          <w:tcPr>
            <w:tcW w:type="dxa" w:w="3439"/>
            <w:shd w:fill="FFFFFF" w:val="clea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1E1E1E"/>
                <w:sz w:val="18"/>
              </w:rPr>
              <w:t>5,00</w:t>
            </w:r>
          </w:p>
        </w:tc>
        <w:tc>
          <w:tcPr>
            <w:tcW w:type="dxa" w:w="3439"/>
            <w:shd w:fill="FFFFFF" w:val="clea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1E1E1E"/>
                <w:sz w:val="18"/>
              </w:rPr>
              <w:t>5 000</w:t>
            </w:r>
          </w:p>
        </w:tc>
      </w:tr>
      <w:tr>
        <w:tc>
          <w:tcPr>
            <w:tcW w:type="dxa" w:w="3439"/>
            <w:shd w:fill="FFF8E7" w:val="clear"/>
          </w:tcPr>
          <w:p>
            <w:pPr>
              <w:jc w:val="left"/>
            </w:pPr>
            <w:r>
              <w:rPr>
                <w:rFonts w:ascii="Arial" w:hAnsi="Arial" w:eastAsia="Arial"/>
                <w:b/>
                <w:color w:val="1E1E1E"/>
                <w:sz w:val="18"/>
              </w:rPr>
              <w:t>Пакет на 5 000 документов</w:t>
            </w:r>
          </w:p>
        </w:tc>
        <w:tc>
          <w:tcPr>
            <w:tcW w:type="dxa" w:w="3439"/>
            <w:shd w:fill="FFF8E7" w:val="clea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1E1E1E"/>
                <w:sz w:val="18"/>
              </w:rPr>
              <w:t>4,50</w:t>
            </w:r>
          </w:p>
        </w:tc>
        <w:tc>
          <w:tcPr>
            <w:tcW w:type="dxa" w:w="3439"/>
            <w:shd w:fill="FFF8E7" w:val="clea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1E1E1E"/>
                <w:sz w:val="18"/>
              </w:rPr>
              <w:t>22 500</w:t>
            </w:r>
          </w:p>
        </w:tc>
      </w:tr>
      <w:tr>
        <w:tc>
          <w:tcPr>
            <w:tcW w:type="dxa" w:w="3439"/>
            <w:shd w:fill="FFFFFF" w:val="clear"/>
          </w:tcPr>
          <w:p>
            <w:pPr>
              <w:jc w:val="left"/>
            </w:pPr>
            <w:r>
              <w:rPr>
                <w:rFonts w:ascii="Arial" w:hAnsi="Arial" w:eastAsia="Arial"/>
                <w:b/>
                <w:color w:val="1E1E1E"/>
                <w:sz w:val="18"/>
              </w:rPr>
              <w:t>Пакет на 10 000 документов</w:t>
            </w:r>
          </w:p>
        </w:tc>
        <w:tc>
          <w:tcPr>
            <w:tcW w:type="dxa" w:w="3439"/>
            <w:shd w:fill="FFFFFF" w:val="clea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1E1E1E"/>
                <w:sz w:val="18"/>
              </w:rPr>
              <w:t>4,00</w:t>
            </w:r>
          </w:p>
        </w:tc>
        <w:tc>
          <w:tcPr>
            <w:tcW w:type="dxa" w:w="3439"/>
            <w:shd w:fill="FFFFFF" w:val="clea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1E1E1E"/>
                <w:sz w:val="18"/>
              </w:rPr>
              <w:t>40 000</w:t>
            </w:r>
          </w:p>
        </w:tc>
      </w:tr>
      <w:tr>
        <w:tc>
          <w:tcPr>
            <w:tcW w:type="dxa" w:w="3439"/>
            <w:shd w:fill="FFF8E7" w:val="clear"/>
          </w:tcPr>
          <w:p>
            <w:pPr>
              <w:jc w:val="left"/>
            </w:pPr>
            <w:r>
              <w:rPr>
                <w:rFonts w:ascii="Arial" w:hAnsi="Arial" w:eastAsia="Arial"/>
                <w:b/>
                <w:color w:val="1E1E1E"/>
                <w:sz w:val="18"/>
              </w:rPr>
              <w:t>Пакет на 50 000 документов</w:t>
            </w:r>
          </w:p>
        </w:tc>
        <w:tc>
          <w:tcPr>
            <w:tcW w:type="dxa" w:w="3439"/>
            <w:shd w:fill="FFF8E7" w:val="clea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1E1E1E"/>
                <w:sz w:val="18"/>
              </w:rPr>
              <w:t>3,00</w:t>
            </w:r>
          </w:p>
        </w:tc>
        <w:tc>
          <w:tcPr>
            <w:tcW w:type="dxa" w:w="3439"/>
            <w:shd w:fill="FFF8E7" w:val="clea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1E1E1E"/>
                <w:sz w:val="18"/>
              </w:rPr>
              <w:t>150 000</w:t>
            </w:r>
          </w:p>
        </w:tc>
      </w:tr>
      <w:tr>
        <w:tc>
          <w:tcPr>
            <w:tcW w:type="dxa" w:w="3439"/>
            <w:shd w:fill="FFFFFF" w:val="clear"/>
          </w:tcPr>
          <w:p>
            <w:pPr>
              <w:jc w:val="left"/>
            </w:pPr>
            <w:r>
              <w:rPr>
                <w:rFonts w:ascii="Arial" w:hAnsi="Arial" w:eastAsia="Arial"/>
                <w:b/>
                <w:color w:val="1E1E1E"/>
                <w:sz w:val="18"/>
              </w:rPr>
              <w:t>Пакет на 100 000 документов</w:t>
            </w:r>
          </w:p>
        </w:tc>
        <w:tc>
          <w:tcPr>
            <w:tcW w:type="dxa" w:w="3439"/>
            <w:shd w:fill="FFFFFF" w:val="clea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1E1E1E"/>
                <w:sz w:val="18"/>
              </w:rPr>
              <w:t>2,50</w:t>
            </w:r>
          </w:p>
        </w:tc>
        <w:tc>
          <w:tcPr>
            <w:tcW w:type="dxa" w:w="3439"/>
            <w:shd w:fill="FFFFFF" w:val="clea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1E1E1E"/>
                <w:sz w:val="18"/>
              </w:rPr>
              <w:t>250 000</w:t>
            </w:r>
          </w:p>
        </w:tc>
      </w:tr>
    </w:tbl>
    <w:p>
      <w:pPr>
        <w:spacing w:after="120" w:before="80" w:line="288" w:lineRule="auto"/>
        <w:jc w:val="left"/>
      </w:pPr>
      <w:r>
        <w:rPr>
          <w:rFonts w:ascii="Arial" w:hAnsi="Arial" w:eastAsia="Arial"/>
          <w:b w:val="0"/>
          <w:color w:val="1E1E1E"/>
          <w:sz w:val="18"/>
        </w:rPr>
        <w:t>Акция по 1С-ЭПД: при покупке пакета от 1 000 документов — бесплатная настройка одного рабочего места (активация сервиса, КриптоПро, электронная подпись, машиночитаемая доверенность, приглашение до трёх контрагентов). Лицензия средства криптозащиты и сертификаты электронной подписи оплачиваются отдельно.</w:t>
      </w:r>
    </w:p>
    <w:p>
      <w:pPr>
        <w:spacing w:before="240" w:after="120"/>
        <w:pBdr>
          <w:bottom w:val="single" w:sz="18" w:space="4" w:color="E8B84A"/>
        </w:pBdr>
      </w:pPr>
      <w:r>
        <w:rPr>
          <w:rFonts w:ascii="Arial" w:hAnsi="Arial" w:eastAsia="Arial"/>
          <w:b/>
          <w:color w:val="1E1E1E"/>
          <w:sz w:val="26"/>
        </w:rPr>
        <w:t>Что может понадобиться дополнительно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439"/>
        <w:gridCol w:w="3439"/>
        <w:gridCol w:w="3439"/>
      </w:tblGrid>
      <w:tr>
        <w:tc>
          <w:tcPr>
            <w:tcW w:type="dxa" w:w="3439"/>
            <w:shd w:fill="1E1E1E" w:val="clear"/>
          </w:tcPr>
          <w:p>
            <w:pPr>
              <w:jc w:val="left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Услуга или продукт</w:t>
            </w:r>
          </w:p>
        </w:tc>
        <w:tc>
          <w:tcPr>
            <w:tcW w:type="dxa" w:w="3439"/>
            <w:shd w:fill="1E1E1E" w:val="clea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Стоимость</w:t>
            </w:r>
          </w:p>
        </w:tc>
        <w:tc>
          <w:tcPr>
            <w:tcW w:type="dxa" w:w="3439"/>
            <w:shd w:fill="1E1E1E" w:val="clear"/>
          </w:tcPr>
          <w:p>
            <w:pPr>
              <w:jc w:val="left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Для чего нужно</w:t>
            </w:r>
          </w:p>
        </w:tc>
      </w:tr>
      <w:tr>
        <w:tc>
          <w:tcPr>
            <w:tcW w:type="dxa" w:w="3439"/>
            <w:shd w:fill="F5F5F5" w:val="clear"/>
          </w:tcPr>
          <w:p>
            <w:pPr>
              <w:jc w:val="left"/>
            </w:pPr>
            <w:r>
              <w:rPr>
                <w:rFonts w:ascii="Arial" w:hAnsi="Arial" w:eastAsia="Arial"/>
                <w:b/>
                <w:color w:val="1E1E1E"/>
                <w:sz w:val="16"/>
              </w:rPr>
              <w:t>Линия консультаций 1С (от 1 до 3 часов)</w:t>
            </w:r>
          </w:p>
        </w:tc>
        <w:tc>
          <w:tcPr>
            <w:tcW w:type="dxa" w:w="3439"/>
            <w:shd w:fill="F5F5F5" w:val="clea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1E1E1E"/>
                <w:sz w:val="16"/>
              </w:rPr>
              <w:t>3 660 руб./час</w:t>
            </w:r>
          </w:p>
        </w:tc>
        <w:tc>
          <w:tcPr>
            <w:tcW w:type="dxa" w:w="3439"/>
            <w:shd w:fill="F5F5F5" w:val="clea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color w:val="1E1E1E"/>
                <w:sz w:val="16"/>
              </w:rPr>
              <w:t>Удалённая помощь по настройке и вопросам работы</w:t>
            </w:r>
          </w:p>
        </w:tc>
      </w:tr>
      <w:tr>
        <w:tc>
          <w:tcPr>
            <w:tcW w:type="dxa" w:w="3439"/>
            <w:shd w:fill="FFFFFF" w:val="clear"/>
          </w:tcPr>
          <w:p>
            <w:pPr>
              <w:jc w:val="left"/>
            </w:pPr>
            <w:r>
              <w:rPr>
                <w:rFonts w:ascii="Arial" w:hAnsi="Arial" w:eastAsia="Arial"/>
                <w:b/>
                <w:color w:val="1E1E1E"/>
                <w:sz w:val="16"/>
              </w:rPr>
              <w:t>Подготовка одного рабочего места под электронные перевозочные документы</w:t>
            </w:r>
          </w:p>
        </w:tc>
        <w:tc>
          <w:tcPr>
            <w:tcW w:type="dxa" w:w="3439"/>
            <w:shd w:fill="FFFFFF" w:val="clea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1E1E1E"/>
                <w:sz w:val="16"/>
              </w:rPr>
              <w:t>7 320 руб.</w:t>
            </w:r>
          </w:p>
        </w:tc>
        <w:tc>
          <w:tcPr>
            <w:tcW w:type="dxa" w:w="3439"/>
            <w:shd w:fill="FFFFFF" w:val="clea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color w:val="1E1E1E"/>
                <w:sz w:val="16"/>
              </w:rPr>
              <w:t>Обучение, экспресс-анализ сценариев, базовая настройка</w:t>
            </w:r>
          </w:p>
        </w:tc>
      </w:tr>
      <w:tr>
        <w:tc>
          <w:tcPr>
            <w:tcW w:type="dxa" w:w="3439"/>
            <w:shd w:fill="F5F5F5" w:val="clear"/>
          </w:tcPr>
          <w:p>
            <w:pPr>
              <w:jc w:val="left"/>
            </w:pPr>
            <w:r>
              <w:rPr>
                <w:rFonts w:ascii="Arial" w:hAnsi="Arial" w:eastAsia="Arial"/>
                <w:b/>
                <w:color w:val="1E1E1E"/>
                <w:sz w:val="16"/>
              </w:rPr>
              <w:t>Лицензия КриптоПро CSP (бессрочно, 1 рабочее место)</w:t>
            </w:r>
          </w:p>
        </w:tc>
        <w:tc>
          <w:tcPr>
            <w:tcW w:type="dxa" w:w="3439"/>
            <w:shd w:fill="F5F5F5" w:val="clea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1E1E1E"/>
                <w:sz w:val="16"/>
              </w:rPr>
              <w:t>3 700 руб.</w:t>
            </w:r>
          </w:p>
        </w:tc>
        <w:tc>
          <w:tcPr>
            <w:tcW w:type="dxa" w:w="3439"/>
            <w:shd w:fill="F5F5F5" w:val="clea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color w:val="1E1E1E"/>
                <w:sz w:val="16"/>
              </w:rPr>
              <w:t>Программа для работы с электронной подписью</w:t>
            </w:r>
          </w:p>
        </w:tc>
      </w:tr>
      <w:tr>
        <w:tc>
          <w:tcPr>
            <w:tcW w:type="dxa" w:w="3439"/>
            <w:shd w:fill="FFFFFF" w:val="clear"/>
          </w:tcPr>
          <w:p>
            <w:pPr>
              <w:jc w:val="left"/>
            </w:pPr>
            <w:r>
              <w:rPr>
                <w:rFonts w:ascii="Arial" w:hAnsi="Arial" w:eastAsia="Arial"/>
                <w:b/>
                <w:color w:val="1E1E1E"/>
                <w:sz w:val="16"/>
              </w:rPr>
              <w:t>Усиленная квалифицированная электронная подпись</w:t>
            </w:r>
          </w:p>
        </w:tc>
        <w:tc>
          <w:tcPr>
            <w:tcW w:type="dxa" w:w="3439"/>
            <w:shd w:fill="FFFFFF" w:val="clea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1E1E1E"/>
                <w:sz w:val="16"/>
              </w:rPr>
              <w:t>1 050 руб.</w:t>
            </w:r>
          </w:p>
        </w:tc>
        <w:tc>
          <w:tcPr>
            <w:tcW w:type="dxa" w:w="3439"/>
            <w:shd w:fill="FFFFFF" w:val="clea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color w:val="1E1E1E"/>
                <w:sz w:val="16"/>
              </w:rPr>
              <w:t>Выпускается на каждого сотрудника, который подписывает документы</w:t>
            </w:r>
          </w:p>
        </w:tc>
      </w:tr>
      <w:tr>
        <w:tc>
          <w:tcPr>
            <w:tcW w:type="dxa" w:w="3439"/>
            <w:shd w:fill="F5F5F5" w:val="clear"/>
          </w:tcPr>
          <w:p>
            <w:pPr>
              <w:jc w:val="left"/>
            </w:pPr>
            <w:r>
              <w:rPr>
                <w:rFonts w:ascii="Arial" w:hAnsi="Arial" w:eastAsia="Arial"/>
                <w:b/>
                <w:color w:val="1E1E1E"/>
                <w:sz w:val="16"/>
              </w:rPr>
              <w:t>Рутокен 3.0 или NFC-токен для подписи</w:t>
            </w:r>
          </w:p>
        </w:tc>
        <w:tc>
          <w:tcPr>
            <w:tcW w:type="dxa" w:w="3439"/>
            <w:shd w:fill="F5F5F5" w:val="clea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1E1E1E"/>
                <w:sz w:val="16"/>
              </w:rPr>
              <w:t>от 2 700 руб.</w:t>
            </w:r>
          </w:p>
        </w:tc>
        <w:tc>
          <w:tcPr>
            <w:tcW w:type="dxa" w:w="3439"/>
            <w:shd w:fill="F5F5F5" w:val="clea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color w:val="1E1E1E"/>
                <w:sz w:val="16"/>
              </w:rPr>
              <w:t>Носитель подписи; NFC нужен для подписания с телефона</w:t>
            </w:r>
          </w:p>
        </w:tc>
      </w:tr>
      <w:tr>
        <w:tc>
          <w:tcPr>
            <w:tcW w:type="dxa" w:w="3439"/>
            <w:shd w:fill="FFFFFF" w:val="clear"/>
          </w:tcPr>
          <w:p>
            <w:pPr>
              <w:jc w:val="left"/>
            </w:pPr>
            <w:r>
              <w:rPr>
                <w:rFonts w:ascii="Arial" w:hAnsi="Arial" w:eastAsia="Arial"/>
                <w:b/>
                <w:color w:val="1E1E1E"/>
                <w:sz w:val="16"/>
              </w:rPr>
              <w:t>Договор 1С:ИТС</w:t>
            </w:r>
          </w:p>
        </w:tc>
        <w:tc>
          <w:tcPr>
            <w:tcW w:type="dxa" w:w="3439"/>
            <w:shd w:fill="FFFFFF" w:val="clea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1E1E1E"/>
                <w:sz w:val="16"/>
              </w:rPr>
              <w:t>от 3 273 руб./мес.</w:t>
            </w:r>
          </w:p>
        </w:tc>
        <w:tc>
          <w:tcPr>
            <w:tcW w:type="dxa" w:w="3439"/>
            <w:shd w:fill="FFFFFF" w:val="clea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color w:val="1E1E1E"/>
                <w:sz w:val="16"/>
              </w:rPr>
              <w:t>Сопровождение и обновление программ 1С</w:t>
            </w:r>
          </w:p>
        </w:tc>
      </w:tr>
    </w:tbl>
    <w:p>
      <w:pPr>
        <w:spacing w:before="240" w:after="120"/>
        <w:pBdr>
          <w:bottom w:val="single" w:sz="18" w:space="4" w:color="E8B84A"/>
        </w:pBdr>
      </w:pPr>
      <w:r>
        <w:rPr>
          <w:rFonts w:ascii="Arial" w:hAnsi="Arial" w:eastAsia="Arial"/>
          <w:b/>
          <w:color w:val="1E1E1E"/>
          <w:sz w:val="26"/>
        </w:rPr>
        <w:t>Почему Форус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2" w:space="0" w:color="E8B84A"/>
          <w:left w:val="single" w:sz="12" w:space="0" w:color="E8B84A"/>
          <w:bottom w:val="single" w:sz="12" w:space="0" w:color="E8B84A"/>
          <w:right w:val="single" w:sz="12" w:space="0" w:color="E8B84A"/>
          <w:insideH w:val="single" w:sz="12" w:space="0" w:color="E8B84A"/>
          <w:insideV w:val="single" w:sz="12" w:space="0" w:color="E8B84A"/>
        </w:tblBorders>
      </w:tblPr>
      <w:tblGrid>
        <w:gridCol w:w="10318"/>
      </w:tblGrid>
      <w:tr>
        <w:tc>
          <w:tcPr>
            <w:tcW w:type="dxa" w:w="10318"/>
            <w:shd w:fill="FFF8E7" w:val="clear"/>
          </w:tcPr>
          <w:p>
            <w:r>
              <w:rPr>
                <w:rFonts w:ascii="Arial" w:hAnsi="Arial" w:eastAsia="Arial"/>
                <w:b/>
                <w:color w:val="1E1E1E"/>
                <w:sz w:val="22"/>
              </w:rPr>
              <w:t>Группа компаний «Форус»</w:t>
            </w:r>
          </w:p>
          <w:p>
            <w:pPr>
              <w:spacing w:before="60"/>
            </w:pPr>
            <w:r>
              <w:rPr>
                <w:rFonts w:ascii="Arial" w:hAnsi="Arial" w:eastAsia="Arial"/>
                <w:b w:val="0"/>
                <w:color w:val="1E1E1E"/>
                <w:sz w:val="18"/>
              </w:rPr>
              <w:t>Крупнейшая IT-компания Иркутской области, на рынке с 1992 года. Входим в ТОП-50 крупнейших IT-компаний России. В штате более 300 сертифицированных специалистов. Первые в рейтинге фирмы «1С» по числу аттестованных специалистов по «1С:Предприятие 8» в Иркутской области. Система менеджмента качества соответствует международному стандарту ISO 9001.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439"/>
        <w:gridCol w:w="3439"/>
        <w:gridCol w:w="3439"/>
      </w:tblGrid>
      <w:tr>
        <w:tc>
          <w:tcPr>
            <w:tcW w:type="dxa" w:w="3439"/>
            <w:shd w:fill="FFFFFF" w:val="clea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E8B84A"/>
                <w:sz w:val="16"/>
              </w:rPr>
              <w:t xml:space="preserve">● </w:t>
            </w:r>
            <w:r>
              <w:rPr>
                <w:rFonts w:ascii="Arial" w:hAnsi="Arial" w:eastAsia="Arial"/>
                <w:b/>
                <w:color w:val="1E1E1E"/>
                <w:sz w:val="16"/>
              </w:rPr>
              <w:t>1С: Центр ERP</w:t>
            </w:r>
          </w:p>
        </w:tc>
        <w:tc>
          <w:tcPr>
            <w:tcW w:type="dxa" w:w="3439"/>
            <w:shd w:fill="FFFFFF" w:val="clea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E8B84A"/>
                <w:sz w:val="16"/>
              </w:rPr>
              <w:t xml:space="preserve">● </w:t>
            </w:r>
            <w:r>
              <w:rPr>
                <w:rFonts w:ascii="Arial" w:hAnsi="Arial" w:eastAsia="Arial"/>
                <w:b/>
                <w:color w:val="1E1E1E"/>
                <w:sz w:val="16"/>
              </w:rPr>
              <w:t>Центр сопровождения 1С</w:t>
            </w:r>
          </w:p>
        </w:tc>
        <w:tc>
          <w:tcPr>
            <w:tcW w:type="dxa" w:w="3439"/>
            <w:shd w:fill="FFFFFF" w:val="clea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E8B84A"/>
                <w:sz w:val="16"/>
              </w:rPr>
              <w:t xml:space="preserve">● </w:t>
            </w:r>
            <w:r>
              <w:rPr>
                <w:rFonts w:ascii="Arial" w:hAnsi="Arial" w:eastAsia="Arial"/>
                <w:b/>
                <w:color w:val="1E1E1E"/>
                <w:sz w:val="16"/>
              </w:rPr>
              <w:t>Центр компетенции 1С: КОРП</w:t>
            </w:r>
          </w:p>
        </w:tc>
      </w:tr>
      <w:tr>
        <w:tc>
          <w:tcPr>
            <w:tcW w:type="dxa" w:w="3439"/>
            <w:shd w:fill="FFFFFF" w:val="clea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E8B84A"/>
                <w:sz w:val="16"/>
              </w:rPr>
              <w:t xml:space="preserve">● </w:t>
            </w:r>
            <w:r>
              <w:rPr>
                <w:rFonts w:ascii="Arial" w:hAnsi="Arial" w:eastAsia="Arial"/>
                <w:b/>
                <w:color w:val="1E1E1E"/>
                <w:sz w:val="16"/>
              </w:rPr>
              <w:t>Центр реальной автоматизации</w:t>
            </w:r>
          </w:p>
        </w:tc>
        <w:tc>
          <w:tcPr>
            <w:tcW w:type="dxa" w:w="3439"/>
            <w:shd w:fill="FFFFFF" w:val="clea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E8B84A"/>
                <w:sz w:val="16"/>
              </w:rPr>
              <w:t xml:space="preserve">● </w:t>
            </w:r>
            <w:r>
              <w:rPr>
                <w:rFonts w:ascii="Arial" w:hAnsi="Arial" w:eastAsia="Arial"/>
                <w:b/>
                <w:color w:val="1E1E1E"/>
                <w:sz w:val="16"/>
              </w:rPr>
              <w:t>Центр компетенции по документообороту</w:t>
            </w:r>
          </w:p>
        </w:tc>
        <w:tc>
          <w:tcPr>
            <w:tcW w:type="dxa" w:w="3439"/>
            <w:shd w:fill="FFFFFF" w:val="clea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E8B84A"/>
                <w:sz w:val="16"/>
              </w:rPr>
              <w:t xml:space="preserve">● </w:t>
            </w:r>
            <w:r>
              <w:rPr>
                <w:rFonts w:ascii="Arial" w:hAnsi="Arial" w:eastAsia="Arial"/>
                <w:b/>
                <w:color w:val="1E1E1E"/>
                <w:sz w:val="16"/>
              </w:rPr>
              <w:t>Центр компетенции по кадровому электронному документообороту</w:t>
            </w:r>
          </w:p>
        </w:tc>
      </w:tr>
    </w:tbl>
    <w:p>
      <w:pPr>
        <w:spacing w:after="120" w:before="120" w:line="288" w:lineRule="auto"/>
        <w:jc w:val="left"/>
      </w:pPr>
      <w:r>
        <w:rPr>
          <w:rFonts w:ascii="Arial" w:hAnsi="Arial" w:eastAsia="Arial"/>
          <w:b w:val="0"/>
          <w:color w:val="1E1E1E"/>
          <w:sz w:val="18"/>
        </w:rPr>
        <w:t>Мы не просто продаём доступ к сервису: помогаем выбрать решение под ваши процессы, настраиваем рабочее место, выпускаем электронные подписи, обучаем сотрудников и сопровождаем после запуска. Вы всегда можете обратиться к персональному менеджеру и на линию консультаций Форус.</w:t>
      </w:r>
    </w:p>
    <w:p>
      <w:pPr>
        <w:spacing w:before="240" w:after="120"/>
        <w:pBdr>
          <w:bottom w:val="single" w:sz="18" w:space="4" w:color="E8B84A"/>
        </w:pBdr>
      </w:pPr>
      <w:r>
        <w:rPr>
          <w:rFonts w:ascii="Arial" w:hAnsi="Arial" w:eastAsia="Arial"/>
          <w:b/>
          <w:color w:val="1E1E1E"/>
          <w:sz w:val="26"/>
        </w:rPr>
        <w:t>Как начать работу</w:t>
      </w:r>
    </w:p>
    <w:p>
      <w:pPr>
        <w:spacing w:after="60"/>
      </w:pPr>
      <w:r>
        <w:rPr>
          <w:rFonts w:ascii="Arial" w:hAnsi="Arial" w:eastAsia="Arial"/>
          <w:b/>
          <w:color w:val="E8B84A"/>
          <w:sz w:val="20"/>
        </w:rPr>
        <w:t xml:space="preserve">1. </w:t>
      </w:r>
      <w:r>
        <w:rPr>
          <w:rFonts w:ascii="Arial" w:hAnsi="Arial" w:eastAsia="Arial"/>
          <w:b w:val="0"/>
          <w:color w:val="1E1E1E"/>
          <w:sz w:val="20"/>
        </w:rPr>
        <w:t>Короткий созвон или встреча: уточняем ваши сценарии перевозок и объём документов.</w:t>
      </w:r>
    </w:p>
    <w:p>
      <w:pPr>
        <w:spacing w:after="60"/>
      </w:pPr>
      <w:r>
        <w:rPr>
          <w:rFonts w:ascii="Arial" w:hAnsi="Arial" w:eastAsia="Arial"/>
          <w:b/>
          <w:color w:val="E8B84A"/>
          <w:sz w:val="20"/>
        </w:rPr>
        <w:t xml:space="preserve">2. </w:t>
      </w:r>
      <w:r>
        <w:rPr>
          <w:rFonts w:ascii="Arial" w:hAnsi="Arial" w:eastAsia="Arial"/>
          <w:b w:val="0"/>
          <w:color w:val="1E1E1E"/>
          <w:sz w:val="20"/>
        </w:rPr>
        <w:t>Подбираем пакет Доки.Логистика (или 1С-ЭПД, если это ваш осознанный выбор) и считаем итоговую стоимость.</w:t>
      </w:r>
    </w:p>
    <w:p>
      <w:pPr>
        <w:spacing w:after="60"/>
      </w:pPr>
      <w:r>
        <w:rPr>
          <w:rFonts w:ascii="Arial" w:hAnsi="Arial" w:eastAsia="Arial"/>
          <w:b/>
          <w:color w:val="E8B84A"/>
          <w:sz w:val="20"/>
        </w:rPr>
        <w:t xml:space="preserve">3. </w:t>
      </w:r>
      <w:r>
        <w:rPr>
          <w:rFonts w:ascii="Arial" w:hAnsi="Arial" w:eastAsia="Arial"/>
          <w:b w:val="0"/>
          <w:color w:val="1E1E1E"/>
          <w:sz w:val="20"/>
        </w:rPr>
        <w:t>Подключаем сервис, настраиваем подписи и права доступа, приглашаем ключевых контрагентов.</w:t>
      </w:r>
    </w:p>
    <w:p>
      <w:pPr>
        <w:spacing w:after="60"/>
      </w:pPr>
      <w:r>
        <w:rPr>
          <w:rFonts w:ascii="Arial" w:hAnsi="Arial" w:eastAsia="Arial"/>
          <w:b/>
          <w:color w:val="E8B84A"/>
          <w:sz w:val="20"/>
        </w:rPr>
        <w:t xml:space="preserve">4. </w:t>
      </w:r>
      <w:r>
        <w:rPr>
          <w:rFonts w:ascii="Arial" w:hAnsi="Arial" w:eastAsia="Arial"/>
          <w:b w:val="0"/>
          <w:color w:val="1E1E1E"/>
          <w:sz w:val="20"/>
        </w:rPr>
        <w:t>Обучаем сотрудников и сопровождаем на старте, чтобы обмен пошёл без сбоев.</w:t>
      </w:r>
    </w:p>
    <w:p>
      <w:pPr>
        <w:spacing w:before="200" w:after="160"/>
        <w:pBdr>
          <w:bottom w:val="single" w:sz="24" w:space="1" w:color="E8B84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12" w:space="0" w:color="E8B84A"/>
          <w:left w:val="single" w:sz="12" w:space="0" w:color="E8B84A"/>
          <w:bottom w:val="single" w:sz="12" w:space="0" w:color="E8B84A"/>
          <w:right w:val="single" w:sz="12" w:space="0" w:color="E8B84A"/>
          <w:insideH w:val="single" w:sz="12" w:space="0" w:color="E8B84A"/>
          <w:insideV w:val="single" w:sz="12" w:space="0" w:color="E8B84A"/>
        </w:tblBorders>
      </w:tblPr>
      <w:tblGrid>
        <w:gridCol w:w="5159"/>
        <w:gridCol w:w="5159"/>
      </w:tblGrid>
      <w:tr>
        <w:tc>
          <w:tcPr>
            <w:tcW w:type="dxa" w:w="5159"/>
            <w:shd w:fill="FFF8E7" w:val="clear"/>
          </w:tcPr>
          <w:p>
            <w:r>
              <w:rPr>
                <w:rFonts w:ascii="Arial" w:hAnsi="Arial" w:eastAsia="Arial"/>
                <w:b w:val="0"/>
                <w:color w:val="555555"/>
                <w:sz w:val="18"/>
              </w:rPr>
              <w:t>Ваш менеджер</w:t>
            </w:r>
          </w:p>
          <w:p>
            <w:pPr>
              <w:spacing w:before="40" w:after="40"/>
            </w:pPr>
            <w:r>
              <w:rPr>
                <w:rFonts w:ascii="Arial" w:hAnsi="Arial" w:eastAsia="Arial"/>
                <w:b/>
                <w:color w:val="1E1E1E"/>
                <w:sz w:val="26"/>
              </w:rPr>
              <w:t>Оглоблина Софья</w:t>
            </w:r>
          </w:p>
          <w:p>
            <w:r>
              <w:rPr>
                <w:rFonts w:ascii="Arial" w:hAnsi="Arial" w:eastAsia="Arial"/>
                <w:b w:val="0"/>
                <w:color w:val="1E1E1E"/>
                <w:sz w:val="16"/>
              </w:rPr>
              <w:t>Менеджер по продаже решений для электронных перевозочных документов</w:t>
            </w:r>
          </w:p>
          <w:p>
            <w:pPr>
              <w:spacing w:before="20" w:after="0"/>
            </w:pPr>
            <w:r>
              <w:rPr>
                <w:rFonts w:ascii="Arial" w:hAnsi="Arial" w:eastAsia="Arial"/>
                <w:b w:val="0"/>
                <w:color w:val="1E1E1E"/>
                <w:sz w:val="18"/>
              </w:rPr>
              <w:t>Электронная почта: sogloblina@forus.ru</w:t>
            </w:r>
          </w:p>
          <w:p>
            <w:pPr>
              <w:spacing w:before="20" w:after="0"/>
            </w:pPr>
            <w:r>
              <w:rPr>
                <w:rFonts w:ascii="Arial" w:hAnsi="Arial" w:eastAsia="Arial"/>
                <w:b w:val="0"/>
                <w:color w:val="1E1E1E"/>
                <w:sz w:val="18"/>
              </w:rPr>
              <w:t>Телефон: +7 (3952) 78-00-00, доб. 1861</w:t>
            </w:r>
          </w:p>
          <w:p>
            <w:pPr>
              <w:spacing w:before="20" w:after="0"/>
            </w:pPr>
            <w:r>
              <w:rPr>
                <w:rFonts w:ascii="Arial" w:hAnsi="Arial" w:eastAsia="Arial"/>
                <w:b w:val="0"/>
                <w:color w:val="1E1E1E"/>
                <w:sz w:val="18"/>
              </w:rPr>
              <w:t>Разница со временем Москвы: +5 часов</w:t>
            </w:r>
          </w:p>
        </w:tc>
        <w:tc>
          <w:tcPr>
            <w:tcW w:type="dxa" w:w="5159"/>
            <w:shd w:fill="FFF8E7" w:val="clear"/>
          </w:tcPr>
          <w:p>
            <w:r>
              <w:rPr>
                <w:rFonts w:ascii="Arial" w:hAnsi="Arial" w:eastAsia="Arial"/>
                <w:b w:val="0"/>
                <w:color w:val="555555"/>
                <w:sz w:val="18"/>
              </w:rPr>
              <w:t>Контакты группы компаний «Форус»</w:t>
            </w:r>
          </w:p>
          <w:p>
            <w:pPr>
              <w:spacing w:before="40"/>
            </w:pPr>
            <w:r>
              <w:rPr>
                <w:rFonts w:ascii="Arial" w:hAnsi="Arial" w:eastAsia="Arial"/>
                <w:b/>
                <w:color w:val="1E1E1E"/>
                <w:sz w:val="24"/>
              </w:rPr>
              <w:t>ООО НПФ «Форус»</w:t>
            </w:r>
          </w:p>
          <w:p>
            <w:pPr>
              <w:spacing w:before="20" w:after="0"/>
            </w:pPr>
            <w:r>
              <w:rPr>
                <w:rFonts w:ascii="Arial" w:hAnsi="Arial" w:eastAsia="Arial"/>
                <w:b w:val="0"/>
                <w:color w:val="1E1E1E"/>
                <w:sz w:val="18"/>
              </w:rPr>
              <w:t>664047, г. Иркутск, ул. Ямская, 1/1, офис 1</w:t>
            </w:r>
          </w:p>
          <w:p>
            <w:pPr>
              <w:spacing w:before="20" w:after="0"/>
            </w:pPr>
            <w:r>
              <w:rPr>
                <w:rFonts w:ascii="Arial" w:hAnsi="Arial" w:eastAsia="Arial"/>
                <w:b w:val="0"/>
                <w:color w:val="1E1E1E"/>
                <w:sz w:val="18"/>
              </w:rPr>
              <w:t>Телефон: +7 (3952) 78-00-00, 72-87-02</w:t>
            </w:r>
          </w:p>
          <w:p>
            <w:pPr>
              <w:spacing w:before="20" w:after="0"/>
            </w:pPr>
            <w:r>
              <w:rPr>
                <w:rFonts w:ascii="Arial" w:hAnsi="Arial" w:eastAsia="Arial"/>
                <w:b w:val="0"/>
                <w:color w:val="1E1E1E"/>
                <w:sz w:val="18"/>
              </w:rPr>
              <w:t>Электронная почта: info@forus.ru</w:t>
            </w:r>
          </w:p>
          <w:p>
            <w:pPr>
              <w:spacing w:before="20" w:after="0"/>
            </w:pPr>
            <w:r>
              <w:rPr>
                <w:rFonts w:ascii="Arial" w:hAnsi="Arial" w:eastAsia="Arial"/>
                <w:b w:val="0"/>
                <w:color w:val="1E1E1E"/>
                <w:sz w:val="18"/>
              </w:rPr>
              <w:t>Сайт: www.forus.ru</w:t>
            </w:r>
          </w:p>
          <w:p>
            <w:pPr>
              <w:spacing w:before="20" w:after="0"/>
            </w:pPr>
            <w:r>
              <w:rPr>
                <w:rFonts w:ascii="Arial" w:hAnsi="Arial" w:eastAsia="Arial"/>
                <w:b w:val="0"/>
                <w:color w:val="1E1E1E"/>
                <w:sz w:val="18"/>
              </w:rPr>
              <w:t>ИНН 3812023430  ·  ОГРН 1023801752633</w:t>
            </w:r>
          </w:p>
        </w:tc>
      </w:tr>
    </w:tbl>
    <w:p>
      <w:pPr>
        <w:spacing w:before="240"/>
        <w:jc w:val="center"/>
      </w:pPr>
      <w:r>
        <w:rPr>
          <w:rFonts w:ascii="Arial" w:hAnsi="Arial" w:eastAsia="Arial"/>
          <w:b w:val="0"/>
          <w:color w:val="555555"/>
          <w:sz w:val="18"/>
        </w:rPr>
        <w:t>Готовы подобрать пакет под ваш объём документов и провести демонстрацию Доки.Логистика.</w:t>
        <w:br/>
        <w:t>Будем рады ответить на вопросы и помочь с быстрым запуском.</w:t>
      </w:r>
    </w:p>
    <w:sectPr w:rsidR="00FC693F" w:rsidRPr="0006063C" w:rsidSect="00034616">
      <w:pgSz w:w="11906" w:h="16838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