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3A4B"/>
        </w:rPr>
        <w:t>План проекта: продуктовый запуск «Блиц-запись»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rFonts w:ascii="Calibri" w:hAnsi="Calibri"/>
                <w:b/>
                <w:sz w:val="18"/>
              </w:rPr>
              <w:t>Поле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b/>
                <w:sz w:val="18"/>
              </w:rPr>
              <w:t>Значение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Продукт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«Блиц-запись» (блиц-запись.рф)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Подразделение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Группа продуктового запуска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Руководитель проекта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Блохина Елизавета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Менеджер по продажам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Коршак Михаил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Старт проекта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02.09.2026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Материалы готовы, менеджер обучен, старт холодной базы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к 15.09.2026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Запуск продажи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к 17.10.2026 (примерно полтора месяца от старта)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Горизонт плана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02.09.2026 — 31.10.2026</w:t>
            </w:r>
          </w:p>
        </w:tc>
      </w:tr>
    </w:tbl>
    <w:p/>
    <w:p>
      <w:r>
        <w:t>Цель проекта: проверить, можно ли продавать «Блиц-запись» холодными и тёплыми звонками, найти рабочий скрипт и к середине октября выйти в регулярные продажи.</w:t>
      </w:r>
    </w:p>
    <w:p>
      <w:r>
        <w:t>Материалы в репозитории: скрипт холодного звонка, блок-схема для менеджера по продажам, коммерческое предложение, конкурентный анализ 2026, кейсы салона «Луна» и автомойки «Элис», регламент после записи на демонстрацию.</w:t>
      </w:r>
    </w:p>
    <w:p>
      <w:pPr>
        <w:pStyle w:val="Heading1"/>
      </w:pPr>
      <w:r>
        <w:rPr>
          <w:color w:val="1B3A4B"/>
        </w:rPr>
        <w:t>Гипотеза №1 (с чем идём в холодную базу)</w:t>
      </w:r>
    </w:p>
    <w:p>
      <w:pPr>
        <w:pStyle w:val="Heading2"/>
      </w:pPr>
      <w:r>
        <w:rPr>
          <w:color w:val="1B3A4B"/>
        </w:rPr>
        <w:t>Формулировка</w:t>
      </w:r>
    </w:p>
    <w:p>
      <w:r>
        <w:t>Небольшим салонам красоты, барбершопам, автомойкам, учебным центрам и студиям сложно вести запись клиентов: заявки теряются вечером и в выходные, в расписании случаются накладки, клиенты не приходят без напоминания, а привычные сервисы вроде YCLIENTS или Dikidi часто оказываются дорогими или избыточными — особенно когда стоимость растёт вместе с числом мастеров или сотрудников.</w:t>
      </w:r>
    </w:p>
    <w:p>
      <w:r>
        <w:t>Гипотеза: если менеджер по продажам обзванивает такие компании по скрипту №1, выясняет, как у них сейчас устроена запись, и предлагает не купить подписку сразу, а записаться на демонстрацию сервиса длительностью около получаса, на которой мы покажем функционал «Блиц-записи» (онлайн-запись круглосуточно, расписание, база клиентов, напоминания; цена не зависит от числа мастеров; при переходе с другого сервиса — перенос базы и до шести месяцев в подарок), то часть руководителей согласится на демонстрацию, а после неё часть оформит тестовый доступ или оплатит подписку.</w:t>
      </w:r>
    </w:p>
    <w:p>
      <w:pPr>
        <w:pStyle w:val="Heading2"/>
      </w:pPr>
      <w:r>
        <w:rPr>
          <w:color w:val="1B3A4B"/>
        </w:rPr>
        <w:t>Как поймём, что гипотеза сработала</w:t>
      </w:r>
    </w:p>
    <w:p>
      <w:r>
        <w:t>Период проверки: 15.09.2026 — 15.10.2026 (холодные звонки по скрипту №1).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rFonts w:ascii="Calibri" w:hAnsi="Calibri"/>
                <w:b/>
                <w:sz w:val="18"/>
              </w:rPr>
              <w:t>Что смотрим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b/>
                <w:sz w:val="18"/>
              </w:rPr>
              <w:t>Когда считаем успехом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Нормальные разговоры с владельцем или руководителем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не меньше 200 за месяц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Из них записались на демонстрацию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не меньше 8 из 100 (8 процентов)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Из записавшихся реально пришли на демонстрацию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не меньше 7 из 10 (70 процентов) — напоминаем по регламенту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После демонстрации оплатили или взяли тестовый доступ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не меньше 1 из 4 (25 процентов)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Деньги и сделки за период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не меньше 6 оплат или 100 000 рублей выручки</w:t>
            </w:r>
          </w:p>
        </w:tc>
      </w:tr>
    </w:tbl>
    <w:p/>
    <w:p>
      <w:r>
        <w:t>Гипотеза подтвердилась — все строки выше выполнены.</w:t>
      </w:r>
    </w:p>
    <w:p>
      <w:r>
        <w:t>Гипотеза не подтвердилась — при двухстах и более разговорах с руководителем на демонстрацию идёт меньше 5 из 100 или после демонстрации покупают либо тестируют меньше 15 из 100. Тогда меняем подход (см. следующие гипотезы).</w:t>
      </w:r>
    </w:p>
    <w:p>
      <w:pPr>
        <w:pStyle w:val="Heading2"/>
      </w:pPr>
      <w:r>
        <w:rPr>
          <w:color w:val="1B3A4B"/>
        </w:rPr>
        <w:t>Кому звоним и что предлагаем</w:t>
      </w:r>
    </w:p>
    <w:p>
      <w:pPr>
        <w:pStyle w:val="ListBullet"/>
      </w:pPr>
      <w:r>
        <w:t>Кому: небольшие салоны, барбершопы, автомойки, курсы, студии, индивидуальные предприниматели с записью клиентов.</w:t>
      </w:r>
    </w:p>
    <w:p>
      <w:pPr>
        <w:pStyle w:val="ListBullet"/>
      </w:pPr>
      <w:r>
        <w:t>О чём в звонке: как у них сейчас идёт запись, что мешает, коротко чем может помочь «Блиц-запись», приглашение на демонстрацию около получаса с показом функционала.</w:t>
      </w:r>
    </w:p>
    <w:p>
      <w:pPr>
        <w:pStyle w:val="ListBullet"/>
      </w:pPr>
      <w:r>
        <w:t>Чего не делаем в холодном звонке: не продаём тариф; не перечисляем весь функционал по телефону; не спорим с YCLIENTS или Dikidi — зовём сравнить на демонстрации; не заканчиваем разговор без следующего шага.</w:t>
      </w:r>
    </w:p>
    <w:p>
      <w:pPr>
        <w:pStyle w:val="Heading1"/>
      </w:pPr>
      <w:r>
        <w:rPr>
          <w:color w:val="1B3A4B"/>
        </w:rPr>
        <w:t>Свод этапов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</w:tcPr>
          <w:p>
            <w:r>
              <w:rPr>
                <w:rFonts w:ascii="Calibri" w:hAnsi="Calibri"/>
                <w:b/>
                <w:sz w:val="18"/>
              </w:rPr>
              <w:t>№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b/>
                <w:sz w:val="18"/>
              </w:rPr>
              <w:t>Этап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b/>
                <w:sz w:val="18"/>
              </w:rPr>
              <w:t>Сроки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b/>
                <w:sz w:val="18"/>
              </w:rPr>
              <w:t>Ответственный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b/>
                <w:sz w:val="18"/>
              </w:rPr>
              <w:t>Что на выходе</w:t>
            </w:r>
          </w:p>
        </w:tc>
      </w:tr>
      <w:tr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Старт проекта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02.09 — 03.09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Цели, роли, как измеряем успех</w:t>
            </w:r>
          </w:p>
        </w:tc>
      </w:tr>
      <w:tr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Изучение рынка и продукта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02.09 — 10.09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Блохина, Коршак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Понятный конспект продукта, сегменты, конкуренты</w:t>
            </w:r>
          </w:p>
        </w:tc>
      </w:tr>
      <w:tr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Подготовка материалов и скрипта (2–3 дня)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08.09 — 12.09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Блохина, Коршак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Скрипт №1, памятка, коммерческое предложение, поля в системе учёта</w:t>
            </w:r>
          </w:p>
        </w:tc>
      </w:tr>
      <w:tr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Подготовка менеджера к прозвону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11.09 — 15.09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Михаил обучен продукту и скрипту</w:t>
            </w:r>
          </w:p>
        </w:tc>
      </w:tr>
      <w:tr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Прозвон холодной базы (гипотеза №1)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15.09 — 15.10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Коршак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Звонки, демонстрации, цифры по гипотезе</w:t>
            </w:r>
          </w:p>
        </w:tc>
      </w:tr>
      <w:tr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Прозвон тёплой базы клиентов Форус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22.09 — 17.10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Коршак (база — Блохина)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Отдельная воронка по текущим клиентам</w:t>
            </w:r>
          </w:p>
        </w:tc>
      </w:tr>
      <w:tr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Разбор гипотезы и запуск продажи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06.10 — 17.10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Решение: идём в продажу или меняем гипотезу</w:t>
            </w:r>
          </w:p>
        </w:tc>
      </w:tr>
      <w:tr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Итог и упаковка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17.10 — 31.10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  <w:tc>
          <w:tcPr>
            <w:tcW w:type="dxa" w:w="2051"/>
          </w:tcPr>
          <w:p>
            <w:r>
              <w:rPr>
                <w:rFonts w:ascii="Calibri" w:hAnsi="Calibri"/>
                <w:sz w:val="18"/>
              </w:rPr>
              <w:t>Отчёт и пакет для дальнейшей работы</w:t>
            </w:r>
          </w:p>
        </w:tc>
      </w:tr>
    </w:tbl>
    <w:p/>
    <w:p>
      <w:pPr>
        <w:pStyle w:val="Heading1"/>
      </w:pPr>
      <w:r>
        <w:rPr>
          <w:color w:val="1B3A4B"/>
        </w:rPr>
        <w:t>Детальный план</w:t>
      </w:r>
    </w:p>
    <w:p>
      <w:pPr>
        <w:pStyle w:val="Heading2"/>
      </w:pPr>
      <w:r>
        <w:rPr>
          <w:color w:val="1B3A4B"/>
        </w:rPr>
        <w:t>0. Старт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№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Задача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Что входит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Начало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Конец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0.1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Рамки проекта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Цель на полтора месяца, критерии гипотезы, как отчитываемся (каждый день — активность, раз в неделю — воронка)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02.09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03.09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0.2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Что уже есть в материалах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Коммерческое предложение, кейсы «Луна» и «Элис», конкурентный анализ, регламент демонстрации, черновик скрипта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02.09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03.09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Коршак</w:t>
            </w:r>
          </w:p>
        </w:tc>
      </w:tr>
    </w:tbl>
    <w:p/>
    <w:p>
      <w:pPr>
        <w:pStyle w:val="Heading2"/>
      </w:pPr>
      <w:r>
        <w:rPr>
          <w:color w:val="1B3A4B"/>
        </w:rPr>
        <w:t>1. Изучение рынка и продукта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№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Задача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Что входит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Начало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Конец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1.1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Изучение продукта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Что умеет сервис, тарифы (от 1 500 рублей в месяц), тест 14 дней, подарок до 6 месяцев при переходе, ограничения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02.09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05.09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Коршак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1.2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Разбор кейсов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«Луна» (салон ушёл с YCLIENTS, экономия около 37 процентов), «Элис» (автомойка, доработки под посты) — короткие истории для звонка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03.09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05.09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Коршак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1.3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Конкуренты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YCLIENTS, Dikidi, SONLINE, Арника; для моек — отраслевые системы. Три–пять ясных аргументов «зачем смотреть нас»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03.09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09.09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Блохина, Коршак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1.4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Кому звоним в первую очередь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Приоритет: салоны и барбершопы → автомойки → курсы и студии; критерии отбора базы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05.09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10.09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1.5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Тёплая база Форус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Выгрузка клиентов, которым может быть актуален сервис записи; список на прозвон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08.09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12.09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</w:tbl>
    <w:p/>
    <w:p>
      <w:pPr>
        <w:pStyle w:val="Heading2"/>
      </w:pPr>
      <w:r>
        <w:rPr>
          <w:color w:val="1B3A4B"/>
        </w:rPr>
        <w:t>2. Подготовка материалов и скрипта (2–3 рабочих дня)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№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Задача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Что входит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Начало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Конец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Зафиксировать гипотезу №1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Текст гипотезы и цифры успеха — как в этом плане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08.09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09.09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2.2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Скрипт №1 (холодный)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Приветствие → нужный человек → вопросы → коротко про сервис под боль клиента → приглашение на демонстрацию около получаса; ответы на возражения; памятка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09.09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11.09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Блохина, Коршак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2.3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Материалы к звонку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Коммерческое предложение, короткое письмо после записи на демонстрацию, ссылка на встречу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09.09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12.09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2.4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Учёт в системе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Статусы: не дозвонились / не тот человек / поговорили / демонстрация назначена / демонстрация прошла / тест / оплата / отказ и причина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10.09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12.09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2.5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Регламент после записи на демонстрацию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Письмо → звонок за день → за час → встреча → обратная связь в течение 3 дней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11.09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12.09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</w:tbl>
    <w:p/>
    <w:p>
      <w:pPr>
        <w:pStyle w:val="Heading2"/>
      </w:pPr>
      <w:r>
        <w:rPr>
          <w:color w:val="1B3A4B"/>
        </w:rPr>
        <w:t>3. Подготовка менеджера к прозвону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№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Задача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Что входит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Начало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Конец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3.1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Обучение продукту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Тарифы, сильные стороны, кейсы, конкуренты, что можно и нельзя обещать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11.09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12.09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3.2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Тренинг по скрипту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Ролевые звонки, возражения, закрытие на демонстрацию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12.09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13.09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3.3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Зачёт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Минимум два уверенных ролевых сценария; разбор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13.09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15.09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3.4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Норма на день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Ориентир: не меньше 20 нормальных разговоров в день; короткий отчёт вечером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15.09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15.09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Блохина, Коршак</w:t>
            </w:r>
          </w:p>
        </w:tc>
      </w:tr>
    </w:tbl>
    <w:p/>
    <w:p>
      <w:pPr>
        <w:pStyle w:val="Heading2"/>
      </w:pPr>
      <w:r>
        <w:rPr>
          <w:color w:val="1B3A4B"/>
        </w:rPr>
        <w:t>4. Прозвон холодной базы (гипотеза №1)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№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Задача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Что входит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Начало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Конец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4.1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Старт холодных звонков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Обзвон по скрипту №1, запись в систему учёта, назначение демонстрации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15.09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15.10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Коршак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4.2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Еженедельный разбор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Что работает, какие возражения, мелкие правки формулировок (гипотезу до промежуточного среза не меняем)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19.09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15.10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4.3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Демонстрации и дальше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Напоминания по регламенту, проведение демонстрации около получаса с показом функционала, тест, предложение оплаты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16.09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17.10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Коршак (при необходимости — эксперт на демонстрации)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4.4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Промежуточный срез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Сверка с цифрами гипотезы примерно через две недели прозвона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01.10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03.10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</w:tbl>
    <w:p/>
    <w:p>
      <w:pPr>
        <w:pStyle w:val="Heading2"/>
      </w:pPr>
      <w:r>
        <w:rPr>
          <w:color w:val="1B3A4B"/>
        </w:rPr>
        <w:t>5. Прозвон тёплой базы (клиенты Форус)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№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Задача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Что входит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Начало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Конец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5.1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Скрипт для текущих клиентов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Короткий вход: мы уже работаем с компанией; следующий шаг — демонстрация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18.09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22.09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5.2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Старт тёплого прозвона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Обзвон списка клиентов Форус, отдельная пометка в системе учёта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22.09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17.10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Коршак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5.3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Сравнение с холодной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Где легче записаться на демонстрацию и где чаще платят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06.10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17.10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</w:tbl>
    <w:p/>
    <w:p>
      <w:pPr>
        <w:pStyle w:val="Heading2"/>
      </w:pPr>
      <w:r>
        <w:rPr>
          <w:color w:val="1B3A4B"/>
        </w:rPr>
        <w:t>6. Разбор гипотезы и запуск продажи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№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Задача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Что входит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Начало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Конец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6.1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Оценка гипотезы №1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Сверка с таблицей успеха, причины отказов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06.10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10.10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6.2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Решение по запуску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Если гипотеза подтвердилась — фиксируем скрипт и план на ноябрь; если нет — берём следующую гипотезу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10.10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14.10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6.3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Черновик гипотезы №2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Готовим заранее, включаем только если №1 не зашла или как второй вариант после промежуточного среза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01.10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17.10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Блохина, Коршак</w:t>
            </w:r>
          </w:p>
        </w:tc>
      </w:tr>
    </w:tbl>
    <w:p/>
    <w:p>
      <w:pPr>
        <w:pStyle w:val="Heading2"/>
      </w:pPr>
      <w:r>
        <w:rPr>
          <w:color w:val="1B3A4B"/>
        </w:rPr>
        <w:t>7. Итог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№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Задача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Что входит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Начало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Конец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7.1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Итоговый отчёт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Что звонили, что сработало, сколько демонстраций и оплат, выводы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17.10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24.10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  <w:tr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7.2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Пакет дальше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Скрипты, коммерческое предложение, как обучать, как вести учёт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20.10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31.10</w:t>
            </w:r>
          </w:p>
        </w:tc>
        <w:tc>
          <w:tcPr>
            <w:tcW w:type="dxa" w:w="1709"/>
          </w:tcPr>
          <w:p>
            <w:r>
              <w:rPr>
                <w:rFonts w:ascii="Calibri" w:hAnsi="Calibri"/>
                <w:sz w:val="18"/>
              </w:rPr>
              <w:t>Блохина</w:t>
            </w:r>
          </w:p>
        </w:tc>
      </w:tr>
    </w:tbl>
    <w:p/>
    <w:p>
      <w:pPr>
        <w:pStyle w:val="Heading1"/>
      </w:pPr>
      <w:r>
        <w:rPr>
          <w:color w:val="1B3A4B"/>
        </w:rPr>
        <w:t>Если гипотеза №1 не зайдёт — что пробуем дальше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rFonts w:ascii="Calibri" w:hAnsi="Calibri"/>
                <w:b/>
                <w:sz w:val="18"/>
              </w:rPr>
              <w:t>№</w:t>
            </w:r>
          </w:p>
        </w:tc>
        <w:tc>
          <w:tcPr>
            <w:tcW w:type="dxa" w:w="3419"/>
          </w:tcPr>
          <w:p>
            <w:r>
              <w:rPr>
                <w:rFonts w:ascii="Calibri" w:hAnsi="Calibri"/>
                <w:b/>
                <w:sz w:val="18"/>
              </w:rPr>
              <w:t>Идея простыми словами</w:t>
            </w:r>
          </w:p>
        </w:tc>
        <w:tc>
          <w:tcPr>
            <w:tcW w:type="dxa" w:w="3419"/>
          </w:tcPr>
          <w:p>
            <w:r>
              <w:rPr>
                <w:rFonts w:ascii="Calibri" w:hAnsi="Calibri"/>
                <w:b/>
                <w:sz w:val="18"/>
              </w:rPr>
              <w:t>Как поймём</w:t>
            </w:r>
          </w:p>
        </w:tc>
      </w:tr>
      <w:tr>
        <w:tc>
          <w:tcPr>
            <w:tcW w:type="dxa" w:w="341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419"/>
          </w:tcPr>
          <w:p>
            <w:r>
              <w:rPr>
                <w:rFonts w:ascii="Calibri" w:hAnsi="Calibri"/>
                <w:sz w:val="18"/>
              </w:rPr>
              <w:t>Звоним в первую очередь тем, кто уже работает в YCLIENTS или Dikidi, и сразу говорим про перенос базы и шесть месяцев в подарок</w:t>
            </w:r>
          </w:p>
        </w:tc>
        <w:tc>
          <w:tcPr>
            <w:tcW w:type="dxa" w:w="3419"/>
          </w:tcPr>
          <w:p>
            <w:r>
              <w:rPr>
                <w:rFonts w:ascii="Calibri" w:hAnsi="Calibri"/>
                <w:sz w:val="18"/>
              </w:rPr>
              <w:t>На демонстрацию соглашаются чаще, чем в смешанной базе (цель — хотя бы 12 из 100 разговоров)</w:t>
            </w:r>
          </w:p>
        </w:tc>
      </w:tr>
      <w:tr>
        <w:tc>
          <w:tcPr>
            <w:tcW w:type="dxa" w:w="3419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419"/>
          </w:tcPr>
          <w:p>
            <w:r>
              <w:rPr>
                <w:rFonts w:ascii="Calibri" w:hAnsi="Calibri"/>
                <w:sz w:val="18"/>
              </w:rPr>
              <w:t>Своим клиентам Форус звонить выгоднее, чем «с улицы»</w:t>
            </w:r>
          </w:p>
        </w:tc>
        <w:tc>
          <w:tcPr>
            <w:tcW w:type="dxa" w:w="3419"/>
          </w:tcPr>
          <w:p>
            <w:r>
              <w:rPr>
                <w:rFonts w:ascii="Calibri" w:hAnsi="Calibri"/>
                <w:sz w:val="18"/>
              </w:rPr>
              <w:t>Тёплая база даёт демонстрации минимум в полтора раза чаще холодной</w:t>
            </w:r>
          </w:p>
        </w:tc>
      </w:tr>
      <w:tr>
        <w:tc>
          <w:tcPr>
            <w:tcW w:type="dxa" w:w="341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419"/>
          </w:tcPr>
          <w:p>
            <w:r>
              <w:rPr>
                <w:rFonts w:ascii="Calibri" w:hAnsi="Calibri"/>
                <w:sz w:val="18"/>
              </w:rPr>
              <w:t>Узко работать с автомойками и опираться на кейс «Элис»</w:t>
            </w:r>
          </w:p>
        </w:tc>
        <w:tc>
          <w:tcPr>
            <w:tcW w:type="dxa" w:w="3419"/>
          </w:tcPr>
          <w:p>
            <w:r>
              <w:rPr>
                <w:rFonts w:ascii="Calibri" w:hAnsi="Calibri"/>
                <w:sz w:val="18"/>
              </w:rPr>
              <w:t>Автомойки покупают лучше, чем смешанная база салонов</w:t>
            </w:r>
          </w:p>
        </w:tc>
      </w:tr>
      <w:tr>
        <w:tc>
          <w:tcPr>
            <w:tcW w:type="dxa" w:w="3419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419"/>
          </w:tcPr>
          <w:p>
            <w:r>
              <w:rPr>
                <w:rFonts w:ascii="Calibri" w:hAnsi="Calibri"/>
                <w:sz w:val="18"/>
              </w:rPr>
              <w:t>Соло-мастерам и совсем небольшому бизнесу предлагать оплату по факту записей, а не сразу год</w:t>
            </w:r>
          </w:p>
        </w:tc>
        <w:tc>
          <w:tcPr>
            <w:tcW w:type="dxa" w:w="3419"/>
          </w:tcPr>
          <w:p>
            <w:r>
              <w:rPr>
                <w:rFonts w:ascii="Calibri" w:hAnsi="Calibri"/>
                <w:sz w:val="18"/>
              </w:rPr>
              <w:t>После демонстрации чаще берут тест или этот тариф, а не годовую подписку</w:t>
            </w:r>
          </w:p>
        </w:tc>
      </w:tr>
    </w:tbl>
    <w:p/>
    <w:p>
      <w:pPr>
        <w:pStyle w:val="Heading1"/>
      </w:pPr>
      <w:r>
        <w:rPr>
          <w:color w:val="1B3A4B"/>
        </w:rPr>
        <w:t>Контрольные даты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rFonts w:ascii="Calibri" w:hAnsi="Calibri"/>
                <w:b/>
                <w:sz w:val="18"/>
              </w:rPr>
              <w:t>Дата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b/>
                <w:sz w:val="18"/>
              </w:rPr>
              <w:t>Что должно произойти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02.09.2026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Старт проекта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10.09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Понятно, кому звоним и чем отличаемся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12.09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Скрипт и материалы готовы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15.09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Михаил обучен; начали холодную базу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22.09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Начали тёплую базу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01–03.10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Первый серьёзный разбор цифр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15.10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Финальная проверка гипотезы №1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17.10.2026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Запуск продажи (или решение сменить гипотезу)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31.10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Итог и упаковка</w:t>
            </w:r>
          </w:p>
        </w:tc>
      </w:tr>
    </w:tbl>
    <w:p/>
    <w:p>
      <w:pPr>
        <w:pStyle w:val="Heading1"/>
      </w:pPr>
      <w:r>
        <w:rPr>
          <w:color w:val="1B3A4B"/>
        </w:rPr>
        <w:t>Как ведём учёт</w:t>
      </w:r>
    </w:p>
    <w:p>
      <w:r>
        <w:t>Каждый день (Коршак): сколько звонков, сколько разговоров с руководителем, сколько демонстраций назначили, три самые частые причины отказа.</w:t>
      </w:r>
    </w:p>
    <w:p>
      <w:r>
        <w:t>Раз в неделю (Блохина): смотрим воронку, сколько пришли на демонстрацию, сколько тестов и оплат, решаем — продолжаем, чуть правим слова в скрипте или готовим другую гипотезу.</w:t>
      </w:r>
    </w:p>
    <w:p>
      <w:pPr>
        <w:pStyle w:val="Heading1"/>
      </w:pPr>
      <w:r>
        <w:rPr>
          <w:color w:val="1B3A4B"/>
        </w:rPr>
        <w:t>Риски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rFonts w:ascii="Calibri" w:hAnsi="Calibri"/>
                <w:b/>
                <w:sz w:val="18"/>
              </w:rPr>
              <w:t>Риск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b/>
                <w:sz w:val="18"/>
              </w:rPr>
              <w:t>Что делаем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Мало разговоров с нужным человеком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Чистим и добираем базу, лучше выходим на владельца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На демонстрацию записываются и не приходят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Строго напоминаем за день и за час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Путаем холодную и тёплую в отчёте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Разные метки в системе учёта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Обещаем лишнее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Памятка «чего не говорить»; сложные доработки — только через продукт</w:t>
            </w:r>
          </w:p>
        </w:tc>
      </w:tr>
      <w:tr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Холодная и тёплая мешают друг другу</w:t>
            </w:r>
          </w:p>
        </w:tc>
        <w:tc>
          <w:tcPr>
            <w:tcW w:type="dxa" w:w="5128"/>
          </w:tcPr>
          <w:p>
            <w:r>
              <w:rPr>
                <w:rFonts w:ascii="Calibri" w:hAnsi="Calibri"/>
                <w:sz w:val="18"/>
              </w:rPr>
              <w:t>Тёплую включаем с 22.09; до промежуточного среза главное — холодная база и гипотеза №1</w:t>
            </w:r>
          </w:p>
        </w:tc>
      </w:tr>
    </w:tbl>
    <w:p/>
    <w:p>
      <w:r>
        <w:t>В проекте двое: руководитель проекта Блохина Елизавета и менеджер по продажам Коршак Михаил. При смене сроков или цифр гипотезы — обновлять этот файл.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