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088E7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heme="minorEastAsia" w:hAnsiTheme="minorEastAsia" w:eastAsiaTheme="minorEastAsia" w:cstheme="minorEastAsia"/>
          <w:color w:val="000000"/>
          <w:sz w:val="30"/>
          <w:szCs w:val="30"/>
          <w:lang w:val="en-US" w:eastAsia="zh-CN"/>
        </w:rPr>
      </w:pPr>
      <w:r>
        <w:rPr>
          <w:rFonts w:hint="eastAsia" w:asciiTheme="minorEastAsia" w:hAnsiTheme="minorEastAsia" w:eastAsiaTheme="minorEastAsia" w:cstheme="minorEastAsia"/>
          <w:color w:val="000000"/>
          <w:sz w:val="30"/>
          <w:szCs w:val="30"/>
          <w:lang w:val="en-US" w:eastAsia="zh-CN"/>
        </w:rPr>
        <w:t>农产品电子交易数据管理分析交互平台</w:t>
      </w:r>
    </w:p>
    <w:p w14:paraId="0EA5D81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30"/>
          <w:szCs w:val="30"/>
          <w:lang w:val="en-US" w:eastAsia="zh-CN"/>
        </w:rPr>
        <w:t>——批发市场子系统（白条猪）设计说明</w:t>
      </w:r>
    </w:p>
    <w:p w14:paraId="1AE9A54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农产品电子交易数据管理分析交互平台是一款</w:t>
      </w:r>
      <w:r>
        <w:rPr>
          <w:rFonts w:hint="eastAsia" w:asciiTheme="minorEastAsia" w:hAnsiTheme="minorEastAsia" w:eastAsiaTheme="minorEastAsia" w:cstheme="minorEastAsia"/>
          <w:b/>
          <w:bCs/>
          <w:color w:val="000000"/>
          <w:sz w:val="21"/>
          <w:szCs w:val="21"/>
          <w:lang w:val="en-US" w:eastAsia="zh-CN"/>
        </w:rPr>
        <w:t>为释放农产品电子交易数据价值专门研发的</w:t>
      </w:r>
      <w:r>
        <w:rPr>
          <w:rFonts w:hint="eastAsia" w:asciiTheme="minorEastAsia" w:hAnsiTheme="minorEastAsia" w:cstheme="minorEastAsia"/>
          <w:b/>
          <w:bCs/>
          <w:color w:val="000000"/>
          <w:sz w:val="21"/>
          <w:szCs w:val="21"/>
          <w:lang w:val="en-US" w:eastAsia="zh-CN"/>
        </w:rPr>
        <w:t>服务</w:t>
      </w:r>
      <w:r>
        <w:rPr>
          <w:rFonts w:hint="eastAsia" w:asciiTheme="minorEastAsia" w:hAnsiTheme="minorEastAsia" w:eastAsiaTheme="minorEastAsia" w:cstheme="minorEastAsia"/>
          <w:b/>
          <w:bCs/>
          <w:color w:val="000000"/>
          <w:sz w:val="21"/>
          <w:szCs w:val="21"/>
          <w:lang w:val="en-US" w:eastAsia="zh-CN"/>
        </w:rPr>
        <w:t>事业单位/企业的数据治理型系统</w:t>
      </w:r>
      <w:r>
        <w:rPr>
          <w:rFonts w:hint="eastAsia" w:asciiTheme="minorEastAsia" w:hAnsiTheme="minorEastAsia" w:cstheme="minorEastAsia"/>
          <w:color w:val="000000"/>
          <w:sz w:val="21"/>
          <w:szCs w:val="21"/>
          <w:lang w:val="en-US" w:eastAsia="zh-CN"/>
        </w:rPr>
        <w:t>，以实现</w:t>
      </w:r>
      <w:r>
        <w:rPr>
          <w:rFonts w:hint="eastAsia" w:asciiTheme="minorEastAsia" w:hAnsiTheme="minorEastAsia" w:eastAsiaTheme="minorEastAsia" w:cstheme="minorEastAsia"/>
          <w:color w:val="000000"/>
          <w:sz w:val="21"/>
          <w:szCs w:val="21"/>
          <w:lang w:val="en-US" w:eastAsia="zh-CN"/>
        </w:rPr>
        <w:t>电子交易信息数据从单一数据化到多方向多层级的数据表现和数据赋能为主要</w:t>
      </w:r>
      <w:r>
        <w:rPr>
          <w:rFonts w:hint="eastAsia" w:asciiTheme="minorEastAsia" w:hAnsiTheme="minorEastAsia" w:cstheme="minorEastAsia"/>
          <w:color w:val="000000"/>
          <w:sz w:val="21"/>
          <w:szCs w:val="21"/>
          <w:lang w:val="en-US" w:eastAsia="zh-CN"/>
        </w:rPr>
        <w:t>设计</w:t>
      </w:r>
      <w:r>
        <w:rPr>
          <w:rFonts w:hint="eastAsia" w:asciiTheme="minorEastAsia" w:hAnsiTheme="minorEastAsia" w:eastAsiaTheme="minorEastAsia" w:cstheme="minorEastAsia"/>
          <w:color w:val="000000"/>
          <w:sz w:val="21"/>
          <w:szCs w:val="21"/>
          <w:lang w:val="en-US" w:eastAsia="zh-CN"/>
        </w:rPr>
        <w:t>目标。</w:t>
      </w:r>
      <w:r>
        <w:rPr>
          <w:rFonts w:hint="eastAsia" w:asciiTheme="minorEastAsia" w:hAnsiTheme="minorEastAsia" w:cstheme="minorEastAsia"/>
          <w:color w:val="000000"/>
          <w:sz w:val="21"/>
          <w:szCs w:val="21"/>
          <w:lang w:val="en-US" w:eastAsia="zh-CN"/>
        </w:rPr>
        <w:t>批发市场子</w:t>
      </w:r>
      <w:r>
        <w:rPr>
          <w:rFonts w:hint="eastAsia" w:asciiTheme="minorEastAsia" w:hAnsiTheme="minorEastAsia" w:eastAsiaTheme="minorEastAsia" w:cstheme="minorEastAsia"/>
          <w:color w:val="000000"/>
          <w:sz w:val="21"/>
          <w:szCs w:val="21"/>
        </w:rPr>
        <w:t>系统主要功能涵盖</w:t>
      </w:r>
      <w:r>
        <w:rPr>
          <w:rFonts w:hint="eastAsia" w:asciiTheme="minorEastAsia" w:hAnsiTheme="minorEastAsia" w:cstheme="minorEastAsia"/>
          <w:b/>
          <w:bCs/>
          <w:color w:val="000000"/>
          <w:sz w:val="21"/>
          <w:szCs w:val="21"/>
          <w:lang w:val="en-US" w:eastAsia="zh-CN"/>
        </w:rPr>
        <w:t>交易数据加密脱密传输、</w:t>
      </w:r>
      <w:r>
        <w:rPr>
          <w:rFonts w:hint="eastAsia" w:asciiTheme="minorEastAsia" w:hAnsiTheme="minorEastAsia" w:eastAsiaTheme="minorEastAsia" w:cstheme="minorEastAsia"/>
          <w:b/>
          <w:bCs/>
          <w:color w:val="000000"/>
          <w:sz w:val="21"/>
          <w:szCs w:val="21"/>
          <w:lang w:val="en-US" w:eastAsia="zh-CN"/>
        </w:rPr>
        <w:t>交易数据</w:t>
      </w:r>
      <w:r>
        <w:rPr>
          <w:rFonts w:hint="eastAsia" w:asciiTheme="minorEastAsia" w:hAnsiTheme="minorEastAsia" w:cstheme="minorEastAsia"/>
          <w:b/>
          <w:bCs/>
          <w:color w:val="000000"/>
          <w:sz w:val="21"/>
          <w:szCs w:val="21"/>
          <w:lang w:val="en-US" w:eastAsia="zh-CN"/>
        </w:rPr>
        <w:t>解析存储、分市场分品种实时电子交易数据全方位可视化动态呈现、货源地交易量交易价格等关键指标分析、市场</w:t>
      </w:r>
      <w:r>
        <w:rPr>
          <w:rFonts w:hint="eastAsia" w:asciiTheme="minorEastAsia" w:hAnsiTheme="minorEastAsia" w:eastAsiaTheme="minorEastAsia" w:cstheme="minorEastAsia"/>
          <w:b/>
          <w:bCs/>
          <w:color w:val="000000"/>
          <w:sz w:val="21"/>
          <w:szCs w:val="21"/>
          <w:lang w:val="en-US" w:eastAsia="zh-CN"/>
        </w:rPr>
        <w:t>异常交易</w:t>
      </w:r>
      <w:r>
        <w:rPr>
          <w:rFonts w:hint="eastAsia" w:asciiTheme="minorEastAsia" w:hAnsiTheme="minorEastAsia" w:cstheme="minorEastAsia"/>
          <w:b/>
          <w:bCs/>
          <w:color w:val="000000"/>
          <w:sz w:val="21"/>
          <w:szCs w:val="21"/>
          <w:lang w:val="en-US" w:eastAsia="zh-CN"/>
        </w:rPr>
        <w:t>检测及</w:t>
      </w:r>
      <w:r>
        <w:rPr>
          <w:rFonts w:hint="eastAsia" w:asciiTheme="minorEastAsia" w:hAnsiTheme="minorEastAsia" w:eastAsiaTheme="minorEastAsia" w:cstheme="minorEastAsia"/>
          <w:b/>
          <w:bCs/>
          <w:color w:val="000000"/>
          <w:sz w:val="21"/>
          <w:szCs w:val="21"/>
          <w:lang w:val="en-US" w:eastAsia="zh-CN"/>
        </w:rPr>
        <w:t>复核管理、交易佣金管理、</w:t>
      </w:r>
      <w:r>
        <w:rPr>
          <w:rFonts w:hint="eastAsia" w:asciiTheme="minorEastAsia" w:hAnsiTheme="minorEastAsia" w:cstheme="minorEastAsia"/>
          <w:b/>
          <w:bCs/>
          <w:color w:val="000000"/>
          <w:sz w:val="21"/>
          <w:szCs w:val="21"/>
          <w:lang w:val="en-US" w:eastAsia="zh-CN"/>
        </w:rPr>
        <w:t>历史交易信息多维度查询、数据全方位解读分析</w:t>
      </w:r>
      <w:r>
        <w:rPr>
          <w:rFonts w:hint="eastAsia" w:asciiTheme="minorEastAsia" w:hAnsiTheme="minorEastAsia" w:cstheme="minorEastAsia"/>
          <w:color w:val="000000"/>
          <w:sz w:val="21"/>
          <w:szCs w:val="21"/>
          <w:lang w:val="en-US" w:eastAsia="zh-CN"/>
        </w:rPr>
        <w:t>，以及</w:t>
      </w:r>
      <w:r>
        <w:rPr>
          <w:rFonts w:hint="eastAsia" w:asciiTheme="minorEastAsia" w:hAnsiTheme="minorEastAsia" w:eastAsiaTheme="minorEastAsia" w:cstheme="minorEastAsia"/>
          <w:color w:val="000000"/>
          <w:sz w:val="21"/>
          <w:szCs w:val="21"/>
          <w:lang w:val="en-US" w:eastAsia="zh-CN"/>
        </w:rPr>
        <w:t>用户管理、部门管理、岗位管理、菜单管理、角色管理、字典管理、参数管理、参数管理、通知公告、操作日志、登录日志、在线用户、定时任务、系统接口等。适用于</w:t>
      </w:r>
      <w:r>
        <w:rPr>
          <w:rFonts w:hint="eastAsia" w:asciiTheme="minorEastAsia" w:hAnsiTheme="minorEastAsia" w:cstheme="minorEastAsia"/>
          <w:color w:val="000000"/>
          <w:sz w:val="21"/>
          <w:szCs w:val="21"/>
          <w:lang w:val="en-US" w:eastAsia="zh-CN"/>
        </w:rPr>
        <w:t>批发市场提升精细化管理水平和数据服务能力。</w:t>
      </w:r>
    </w:p>
    <w:p w14:paraId="15F36E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一、批发市场子系统按照品种设计相应主页面</w:t>
      </w:r>
    </w:p>
    <w:p w14:paraId="7EB6E7A6">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eastAsiaTheme="minorEastAsia"/>
          <w:lang w:eastAsia="zh-CN"/>
        </w:rPr>
      </w:pPr>
      <w:r>
        <w:rPr>
          <w:rFonts w:hint="eastAsia" w:eastAsiaTheme="minorEastAsia"/>
          <w:lang w:eastAsia="zh-CN"/>
        </w:rPr>
        <w:drawing>
          <wp:inline distT="0" distB="0" distL="114300" distR="114300">
            <wp:extent cx="5401945" cy="2912745"/>
            <wp:effectExtent l="0" t="0" r="8255" b="1905"/>
            <wp:docPr id="6" name="图片 6" descr="b61527bd81aab44203ad2b89b3369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61527bd81aab44203ad2b89b3369a34"/>
                    <pic:cNvPicPr>
                      <a:picLocks noChangeAspect="1"/>
                    </pic:cNvPicPr>
                  </pic:nvPicPr>
                  <pic:blipFill>
                    <a:blip r:embed="rId4"/>
                    <a:srcRect r="5630"/>
                    <a:stretch>
                      <a:fillRect/>
                    </a:stretch>
                  </pic:blipFill>
                  <pic:spPr>
                    <a:xfrm>
                      <a:off x="0" y="0"/>
                      <a:ext cx="5401945" cy="2912745"/>
                    </a:xfrm>
                    <a:prstGeom prst="rect">
                      <a:avLst/>
                    </a:prstGeom>
                  </pic:spPr>
                </pic:pic>
              </a:graphicData>
            </a:graphic>
          </wp:inline>
        </w:drawing>
      </w:r>
    </w:p>
    <w:p w14:paraId="36AFC3F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以白条猪板块为例，主页面即为实时交易</w:t>
      </w:r>
      <w:r>
        <w:rPr>
          <w:rFonts w:hint="eastAsia" w:asciiTheme="minorEastAsia" w:hAnsiTheme="minorEastAsia" w:cstheme="minorEastAsia"/>
          <w:color w:val="000000"/>
          <w:sz w:val="21"/>
          <w:szCs w:val="21"/>
          <w:lang w:val="en-US" w:eastAsia="zh-CN"/>
        </w:rPr>
        <w:t>数据</w:t>
      </w:r>
      <w:r>
        <w:rPr>
          <w:rFonts w:hint="eastAsia" w:asciiTheme="minorEastAsia" w:hAnsiTheme="minorEastAsia" w:eastAsiaTheme="minorEastAsia" w:cstheme="minorEastAsia"/>
          <w:color w:val="000000"/>
          <w:sz w:val="21"/>
          <w:szCs w:val="21"/>
          <w:lang w:val="en-US" w:eastAsia="zh-CN"/>
        </w:rPr>
        <w:t>页面，可选择</w:t>
      </w:r>
      <w:r>
        <w:rPr>
          <w:rFonts w:hint="eastAsia" w:asciiTheme="minorEastAsia" w:hAnsiTheme="minorEastAsia" w:cstheme="minorEastAsia"/>
          <w:color w:val="000000"/>
          <w:sz w:val="21"/>
          <w:szCs w:val="21"/>
          <w:lang w:val="en-US" w:eastAsia="zh-CN"/>
        </w:rPr>
        <w:t>交易</w:t>
      </w:r>
      <w:r>
        <w:rPr>
          <w:rFonts w:hint="eastAsia" w:asciiTheme="minorEastAsia" w:hAnsiTheme="minorEastAsia" w:eastAsiaTheme="minorEastAsia" w:cstheme="minorEastAsia"/>
          <w:color w:val="000000"/>
          <w:sz w:val="21"/>
          <w:szCs w:val="21"/>
          <w:lang w:val="en-US" w:eastAsia="zh-CN"/>
        </w:rPr>
        <w:t>市场，查看该市场当日实时交易情况。目前按照10s更新频率，在批发交易时段（通常为T-1日20:30-T日7:30）实时接收</w:t>
      </w:r>
      <w:r>
        <w:rPr>
          <w:rFonts w:hint="eastAsia" w:asciiTheme="minorEastAsia" w:hAnsiTheme="minorEastAsia" w:cstheme="minorEastAsia"/>
          <w:color w:val="000000"/>
          <w:sz w:val="21"/>
          <w:szCs w:val="21"/>
          <w:lang w:val="en-US" w:eastAsia="zh-CN"/>
        </w:rPr>
        <w:t>并</w:t>
      </w:r>
      <w:r>
        <w:rPr>
          <w:rFonts w:hint="eastAsia" w:asciiTheme="minorEastAsia" w:hAnsiTheme="minorEastAsia" w:eastAsiaTheme="minorEastAsia" w:cstheme="minorEastAsia"/>
          <w:color w:val="000000"/>
          <w:sz w:val="21"/>
          <w:szCs w:val="21"/>
          <w:lang w:val="en-US" w:eastAsia="zh-CN"/>
        </w:rPr>
        <w:t>解析来自</w:t>
      </w:r>
      <w:r>
        <w:rPr>
          <w:rFonts w:hint="eastAsia" w:asciiTheme="minorEastAsia" w:hAnsiTheme="minorEastAsia" w:cstheme="minorEastAsia"/>
          <w:color w:val="000000"/>
          <w:sz w:val="21"/>
          <w:szCs w:val="21"/>
          <w:lang w:val="en-US" w:eastAsia="zh-CN"/>
        </w:rPr>
        <w:t>该</w:t>
      </w:r>
      <w:r>
        <w:rPr>
          <w:rFonts w:hint="eastAsia" w:asciiTheme="minorEastAsia" w:hAnsiTheme="minorEastAsia" w:eastAsiaTheme="minorEastAsia" w:cstheme="minorEastAsia"/>
          <w:color w:val="000000"/>
          <w:sz w:val="21"/>
          <w:szCs w:val="21"/>
          <w:lang w:val="en-US" w:eastAsia="zh-CN"/>
        </w:rPr>
        <w:t>市场的电子交易数据，完成存储计算，并实时可视化呈现。具体</w:t>
      </w:r>
      <w:r>
        <w:rPr>
          <w:rFonts w:hint="eastAsia" w:asciiTheme="minorEastAsia" w:hAnsiTheme="minorEastAsia" w:cstheme="minorEastAsia"/>
          <w:color w:val="000000"/>
          <w:sz w:val="21"/>
          <w:szCs w:val="21"/>
          <w:lang w:val="en-US" w:eastAsia="zh-CN"/>
        </w:rPr>
        <w:t>包括以下功能及模块</w:t>
      </w:r>
      <w:r>
        <w:rPr>
          <w:rFonts w:hint="eastAsia" w:asciiTheme="minorEastAsia" w:hAnsiTheme="minorEastAsia" w:eastAsiaTheme="minorEastAsia" w:cstheme="minorEastAsia"/>
          <w:color w:val="000000"/>
          <w:sz w:val="21"/>
          <w:szCs w:val="21"/>
          <w:lang w:val="en-US" w:eastAsia="zh-CN"/>
        </w:rPr>
        <w:t>：</w:t>
      </w:r>
    </w:p>
    <w:p w14:paraId="41EF00B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1.实时更新市场今日交易总量、交易金额、交易均价、交易均价（不含异常交易）、</w:t>
      </w:r>
      <w:r>
        <w:rPr>
          <w:rFonts w:hint="eastAsia" w:asciiTheme="minorEastAsia" w:hAnsiTheme="minorEastAsia" w:cstheme="minorEastAsia"/>
          <w:color w:val="000000"/>
          <w:sz w:val="21"/>
          <w:szCs w:val="21"/>
          <w:lang w:val="en-US" w:eastAsia="zh-CN"/>
        </w:rPr>
        <w:t>货源企业数量</w:t>
      </w:r>
      <w:r>
        <w:rPr>
          <w:rFonts w:hint="eastAsia" w:asciiTheme="minorEastAsia" w:hAnsiTheme="minorEastAsia" w:eastAsiaTheme="minorEastAsia" w:cstheme="minorEastAsia"/>
          <w:color w:val="000000"/>
          <w:sz w:val="21"/>
          <w:szCs w:val="21"/>
          <w:lang w:val="en-US" w:eastAsia="zh-CN"/>
        </w:rPr>
        <w:t>、采购商数量等6个指标信息。</w:t>
      </w:r>
    </w:p>
    <w:p w14:paraId="75F4E9E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2.中间地图呈现并实时更新今日货源企业所在省份</w:t>
      </w:r>
      <w:r>
        <w:rPr>
          <w:rFonts w:hint="eastAsia" w:asciiTheme="minorEastAsia" w:hAnsiTheme="minorEastAsia" w:cstheme="minorEastAsia"/>
          <w:color w:val="000000"/>
          <w:sz w:val="21"/>
          <w:szCs w:val="21"/>
          <w:lang w:val="en-US" w:eastAsia="zh-CN"/>
        </w:rPr>
        <w:t>（产地）</w:t>
      </w:r>
      <w:r>
        <w:rPr>
          <w:rFonts w:hint="eastAsia" w:asciiTheme="minorEastAsia" w:hAnsiTheme="minorEastAsia" w:eastAsiaTheme="minorEastAsia" w:cstheme="minorEastAsia"/>
          <w:color w:val="000000"/>
          <w:sz w:val="21"/>
          <w:szCs w:val="21"/>
          <w:lang w:val="en-US" w:eastAsia="zh-CN"/>
        </w:rPr>
        <w:t>交易均价</w:t>
      </w:r>
      <w:r>
        <w:rPr>
          <w:rFonts w:hint="eastAsia" w:asciiTheme="minorEastAsia" w:hAnsiTheme="minorEastAsia" w:cstheme="minorEastAsia"/>
          <w:color w:val="000000"/>
          <w:sz w:val="21"/>
          <w:szCs w:val="21"/>
          <w:lang w:val="en-US" w:eastAsia="zh-CN"/>
        </w:rPr>
        <w:t>（含异常数据）</w:t>
      </w:r>
      <w:r>
        <w:rPr>
          <w:rFonts w:hint="eastAsia" w:asciiTheme="minorEastAsia" w:hAnsiTheme="minorEastAsia" w:eastAsiaTheme="minorEastAsia" w:cstheme="minorEastAsia"/>
          <w:color w:val="000000"/>
          <w:sz w:val="21"/>
          <w:szCs w:val="21"/>
          <w:lang w:val="en-US" w:eastAsia="zh-CN"/>
        </w:rPr>
        <w:t>。当光标</w:t>
      </w:r>
      <w:r>
        <w:rPr>
          <w:rFonts w:hint="eastAsia" w:asciiTheme="minorEastAsia" w:hAnsiTheme="minorEastAsia" w:cstheme="minorEastAsia"/>
          <w:color w:val="000000"/>
          <w:sz w:val="21"/>
          <w:szCs w:val="21"/>
          <w:lang w:val="en-US" w:eastAsia="zh-CN"/>
        </w:rPr>
        <w:t>悬停至某</w:t>
      </w:r>
      <w:r>
        <w:rPr>
          <w:rFonts w:hint="eastAsia" w:asciiTheme="minorEastAsia" w:hAnsiTheme="minorEastAsia" w:eastAsiaTheme="minorEastAsia" w:cstheme="minorEastAsia"/>
          <w:color w:val="000000"/>
          <w:sz w:val="21"/>
          <w:szCs w:val="21"/>
          <w:lang w:val="en-US" w:eastAsia="zh-CN"/>
        </w:rPr>
        <w:t>省份时，弹出文本框，框内显示内容（省份名称、今日</w:t>
      </w:r>
      <w:r>
        <w:rPr>
          <w:rFonts w:hint="eastAsia" w:asciiTheme="minorEastAsia" w:hAnsiTheme="minorEastAsia" w:cstheme="minorEastAsia"/>
          <w:color w:val="000000"/>
          <w:sz w:val="21"/>
          <w:szCs w:val="21"/>
          <w:lang w:val="en-US" w:eastAsia="zh-CN"/>
        </w:rPr>
        <w:t>交易</w:t>
      </w:r>
      <w:r>
        <w:rPr>
          <w:rFonts w:hint="eastAsia" w:asciiTheme="minorEastAsia" w:hAnsiTheme="minorEastAsia" w:eastAsiaTheme="minorEastAsia" w:cstheme="minorEastAsia"/>
          <w:color w:val="000000"/>
          <w:sz w:val="21"/>
          <w:szCs w:val="21"/>
          <w:lang w:val="en-US" w:eastAsia="zh-CN"/>
        </w:rPr>
        <w:t>均价</w:t>
      </w:r>
      <w:r>
        <w:rPr>
          <w:rFonts w:hint="eastAsia" w:asciiTheme="minorEastAsia" w:hAnsiTheme="minorEastAsia" w:cstheme="minorEastAsia"/>
          <w:color w:val="000000"/>
          <w:sz w:val="21"/>
          <w:szCs w:val="21"/>
          <w:lang w:val="en-US" w:eastAsia="zh-CN"/>
        </w:rPr>
        <w:t>（实时，未剔除异常数据）</w:t>
      </w:r>
      <w:r>
        <w:rPr>
          <w:rFonts w:hint="eastAsia" w:asciiTheme="minorEastAsia" w:hAnsiTheme="minorEastAsia" w:eastAsiaTheme="minorEastAsia" w:cstheme="minorEastAsia"/>
          <w:color w:val="000000"/>
          <w:sz w:val="21"/>
          <w:szCs w:val="21"/>
          <w:lang w:val="en-US" w:eastAsia="zh-CN"/>
        </w:rPr>
        <w:t>、昨日</w:t>
      </w:r>
      <w:r>
        <w:rPr>
          <w:rFonts w:hint="eastAsia" w:asciiTheme="minorEastAsia" w:hAnsiTheme="minorEastAsia" w:cstheme="minorEastAsia"/>
          <w:color w:val="000000"/>
          <w:sz w:val="21"/>
          <w:szCs w:val="21"/>
          <w:lang w:val="en-US" w:eastAsia="zh-CN"/>
        </w:rPr>
        <w:t>交易</w:t>
      </w:r>
      <w:r>
        <w:rPr>
          <w:rFonts w:hint="eastAsia" w:asciiTheme="minorEastAsia" w:hAnsiTheme="minorEastAsia" w:eastAsiaTheme="minorEastAsia" w:cstheme="minorEastAsia"/>
          <w:color w:val="000000"/>
          <w:sz w:val="21"/>
          <w:szCs w:val="21"/>
          <w:lang w:val="en-US" w:eastAsia="zh-CN"/>
        </w:rPr>
        <w:t>均价、屠宰场出厂价、</w:t>
      </w:r>
      <w:r>
        <w:rPr>
          <w:rFonts w:hint="eastAsia" w:asciiTheme="minorEastAsia" w:hAnsiTheme="minorEastAsia" w:cstheme="minorEastAsia"/>
          <w:color w:val="000000"/>
          <w:sz w:val="21"/>
          <w:szCs w:val="21"/>
          <w:lang w:val="en-US" w:eastAsia="zh-CN"/>
        </w:rPr>
        <w:t>货</w:t>
      </w:r>
      <w:r>
        <w:rPr>
          <w:rFonts w:hint="eastAsia" w:asciiTheme="minorEastAsia" w:hAnsiTheme="minorEastAsia" w:eastAsiaTheme="minorEastAsia" w:cstheme="minorEastAsia"/>
          <w:color w:val="000000"/>
          <w:sz w:val="21"/>
          <w:szCs w:val="21"/>
          <w:lang w:val="en-US" w:eastAsia="zh-CN"/>
        </w:rPr>
        <w:t>源企业数量</w:t>
      </w:r>
      <w:r>
        <w:rPr>
          <w:rFonts w:hint="eastAsia" w:asciiTheme="minorEastAsia" w:hAnsiTheme="minorEastAsia" w:cstheme="minorEastAsia"/>
          <w:color w:val="000000"/>
          <w:sz w:val="21"/>
          <w:szCs w:val="21"/>
          <w:lang w:val="en-US" w:eastAsia="zh-CN"/>
        </w:rPr>
        <w:t>（实时）、</w:t>
      </w:r>
      <w:r>
        <w:rPr>
          <w:rFonts w:hint="eastAsia" w:asciiTheme="minorEastAsia" w:hAnsiTheme="minorEastAsia" w:eastAsiaTheme="minorEastAsia" w:cstheme="minorEastAsia"/>
          <w:color w:val="000000"/>
          <w:sz w:val="21"/>
          <w:szCs w:val="21"/>
          <w:lang w:val="en-US" w:eastAsia="zh-CN"/>
        </w:rPr>
        <w:t>疑似异常交易</w:t>
      </w:r>
      <w:r>
        <w:rPr>
          <w:rFonts w:hint="eastAsia" w:asciiTheme="minorEastAsia" w:hAnsiTheme="minorEastAsia" w:cstheme="minorEastAsia"/>
          <w:color w:val="000000"/>
          <w:sz w:val="21"/>
          <w:szCs w:val="21"/>
          <w:lang w:val="en-US" w:eastAsia="zh-CN"/>
        </w:rPr>
        <w:t>单数（实时）</w:t>
      </w:r>
      <w:r>
        <w:rPr>
          <w:rFonts w:hint="eastAsia" w:asciiTheme="minorEastAsia" w:hAnsiTheme="minorEastAsia" w:eastAsiaTheme="minorEastAsia" w:cstheme="minorEastAsia"/>
          <w:color w:val="000000"/>
          <w:sz w:val="21"/>
          <w:szCs w:val="21"/>
          <w:lang w:val="en-US" w:eastAsia="zh-CN"/>
        </w:rPr>
        <w:t>），见</w:t>
      </w:r>
      <w:r>
        <w:rPr>
          <w:rFonts w:hint="eastAsia" w:asciiTheme="minorEastAsia" w:hAnsiTheme="minorEastAsia" w:cstheme="minorEastAsia"/>
          <w:color w:val="000000"/>
          <w:sz w:val="21"/>
          <w:szCs w:val="21"/>
          <w:lang w:val="en-US" w:eastAsia="zh-CN"/>
        </w:rPr>
        <w:t>下图</w:t>
      </w:r>
      <w:r>
        <w:rPr>
          <w:rFonts w:hint="eastAsia" w:asciiTheme="minorEastAsia" w:hAnsiTheme="minorEastAsia" w:eastAsiaTheme="minorEastAsia" w:cstheme="minorEastAsia"/>
          <w:color w:val="000000"/>
          <w:sz w:val="21"/>
          <w:szCs w:val="21"/>
          <w:lang w:val="en-US" w:eastAsia="zh-CN"/>
        </w:rPr>
        <w:t>示例</w:t>
      </w:r>
      <w:r>
        <w:rPr>
          <w:rFonts w:hint="eastAsia" w:asciiTheme="minorEastAsia" w:hAnsiTheme="minorEastAsia" w:cstheme="minorEastAsia"/>
          <w:color w:val="000000"/>
          <w:sz w:val="21"/>
          <w:szCs w:val="21"/>
          <w:lang w:val="en-US" w:eastAsia="zh-CN"/>
        </w:rPr>
        <w:t>。</w:t>
      </w:r>
    </w:p>
    <w:p w14:paraId="560B48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sz w:val="21"/>
        </w:rPr>
        <mc:AlternateContent>
          <mc:Choice Requires="wps">
            <w:drawing>
              <wp:anchor distT="0" distB="0" distL="114300" distR="114300" simplePos="0" relativeHeight="251659264" behindDoc="0" locked="0" layoutInCell="1" allowOverlap="1">
                <wp:simplePos x="0" y="0"/>
                <wp:positionH relativeFrom="column">
                  <wp:posOffset>331470</wp:posOffset>
                </wp:positionH>
                <wp:positionV relativeFrom="paragraph">
                  <wp:posOffset>53340</wp:posOffset>
                </wp:positionV>
                <wp:extent cx="840740" cy="610870"/>
                <wp:effectExtent l="4445" t="4445" r="12065" b="13335"/>
                <wp:wrapTopAndBottom/>
                <wp:docPr id="2" name="文本框 2"/>
                <wp:cNvGraphicFramePr/>
                <a:graphic xmlns:a="http://schemas.openxmlformats.org/drawingml/2006/main">
                  <a:graphicData uri="http://schemas.microsoft.com/office/word/2010/wordprocessingShape">
                    <wps:wsp>
                      <wps:cNvSpPr txBox="1"/>
                      <wps:spPr>
                        <a:xfrm>
                          <a:off x="1223010" y="8942705"/>
                          <a:ext cx="840740" cy="610870"/>
                        </a:xfrm>
                        <a:prstGeom prst="rect">
                          <a:avLst/>
                        </a:prstGeom>
                        <a:solidFill>
                          <a:schemeClr val="tx2">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D15CCF6">
                            <w:pPr>
                              <w:keepNext w:val="0"/>
                              <w:keepLines w:val="0"/>
                              <w:pageBreakBefore w:val="0"/>
                              <w:widowControl w:val="0"/>
                              <w:kinsoku/>
                              <w:wordWrap/>
                              <w:overflowPunct/>
                              <w:topLinePunct w:val="0"/>
                              <w:bidi w:val="0"/>
                              <w:adjustRightInd/>
                              <w:snapToGrid/>
                              <w:spacing w:line="140" w:lineRule="exact"/>
                              <w:textAlignment w:val="auto"/>
                              <w:rPr>
                                <w:rFonts w:hint="eastAsia" w:ascii="华文中宋" w:hAnsi="华文中宋" w:eastAsia="华文中宋" w:cs="华文中宋"/>
                                <w:b w:val="0"/>
                                <w:bCs w:val="0"/>
                                <w:color w:val="FFFFFF" w:themeColor="background1"/>
                                <w:sz w:val="11"/>
                                <w:szCs w:val="11"/>
                                <w:lang w:val="en-US" w:eastAsia="zh-CN"/>
                                <w14:textFill>
                                  <w14:solidFill>
                                    <w14:schemeClr w14:val="bg1"/>
                                  </w14:solidFill>
                                </w14:textFill>
                              </w:rPr>
                            </w:pPr>
                            <w:r>
                              <w:rPr>
                                <w:rFonts w:hint="eastAsia" w:ascii="华文中宋" w:hAnsi="华文中宋" w:eastAsia="华文中宋" w:cs="华文中宋"/>
                                <w:b w:val="0"/>
                                <w:bCs w:val="0"/>
                                <w:color w:val="FFFFFF" w:themeColor="background1"/>
                                <w:sz w:val="11"/>
                                <w:szCs w:val="11"/>
                                <w:lang w:val="en-US" w:eastAsia="zh-CN"/>
                                <w14:textFill>
                                  <w14:solidFill>
                                    <w14:schemeClr w14:val="bg1"/>
                                  </w14:solidFill>
                                </w14:textFill>
                              </w:rPr>
                              <w:t>山东</w:t>
                            </w:r>
                          </w:p>
                          <w:p w14:paraId="3361D26A">
                            <w:pPr>
                              <w:keepNext w:val="0"/>
                              <w:keepLines w:val="0"/>
                              <w:pageBreakBefore w:val="0"/>
                              <w:widowControl w:val="0"/>
                              <w:kinsoku/>
                              <w:wordWrap/>
                              <w:overflowPunct/>
                              <w:topLinePunct w:val="0"/>
                              <w:bidi w:val="0"/>
                              <w:adjustRightInd/>
                              <w:snapToGrid/>
                              <w:spacing w:line="140" w:lineRule="exact"/>
                              <w:textAlignment w:val="auto"/>
                              <w:rPr>
                                <w:rFonts w:hint="default" w:ascii="宋体" w:hAnsi="宋体" w:eastAsia="宋体" w:cs="宋体"/>
                                <w:color w:val="FFFFFF" w:themeColor="background1"/>
                                <w:sz w:val="11"/>
                                <w:szCs w:val="11"/>
                                <w:lang w:val="en-US" w:eastAsia="zh-CN"/>
                                <w14:textFill>
                                  <w14:solidFill>
                                    <w14:schemeClr w14:val="bg1"/>
                                  </w14:solidFill>
                                </w14:textFill>
                              </w:rPr>
                            </w:pPr>
                            <w:r>
                              <w:rPr>
                                <w:rFonts w:hint="eastAsia" w:ascii="宋体" w:hAnsi="宋体" w:eastAsia="宋体" w:cs="宋体"/>
                                <w:color w:val="FFFFFF" w:themeColor="background1"/>
                                <w:sz w:val="11"/>
                                <w:szCs w:val="11"/>
                                <w:lang w:val="en-US" w:eastAsia="zh-CN"/>
                                <w14:textFill>
                                  <w14:solidFill>
                                    <w14:schemeClr w14:val="bg1"/>
                                  </w14:solidFill>
                                </w14:textFill>
                              </w:rPr>
                              <w:t>今日市场均价：</w:t>
                            </w:r>
                            <w:r>
                              <w:rPr>
                                <w:rFonts w:hint="eastAsia" w:ascii="黑体" w:hAnsi="黑体" w:eastAsia="黑体" w:cs="黑体"/>
                                <w:color w:val="FFFFFF" w:themeColor="background1"/>
                                <w:sz w:val="11"/>
                                <w:szCs w:val="11"/>
                                <w:lang w:val="en-US" w:eastAsia="zh-CN"/>
                                <w14:textFill>
                                  <w14:solidFill>
                                    <w14:schemeClr w14:val="bg1"/>
                                  </w14:solidFill>
                                </w14:textFill>
                              </w:rPr>
                              <w:t>19.34</w:t>
                            </w:r>
                            <w:r>
                              <w:rPr>
                                <w:rFonts w:hint="eastAsia" w:ascii="宋体" w:hAnsi="宋体" w:eastAsia="宋体" w:cs="宋体"/>
                                <w:color w:val="FFFFFF" w:themeColor="background1"/>
                                <w:sz w:val="11"/>
                                <w:szCs w:val="11"/>
                                <w:lang w:val="en-US" w:eastAsia="zh-CN"/>
                                <w14:textFill>
                                  <w14:solidFill>
                                    <w14:schemeClr w14:val="bg1"/>
                                  </w14:solidFill>
                                </w14:textFill>
                              </w:rPr>
                              <w:t>元</w:t>
                            </w:r>
                          </w:p>
                          <w:p w14:paraId="6E2E7E04">
                            <w:pPr>
                              <w:keepNext w:val="0"/>
                              <w:keepLines w:val="0"/>
                              <w:pageBreakBefore w:val="0"/>
                              <w:widowControl w:val="0"/>
                              <w:kinsoku/>
                              <w:wordWrap/>
                              <w:overflowPunct/>
                              <w:topLinePunct w:val="0"/>
                              <w:bidi w:val="0"/>
                              <w:adjustRightInd/>
                              <w:snapToGrid/>
                              <w:spacing w:line="140" w:lineRule="exact"/>
                              <w:textAlignment w:val="auto"/>
                              <w:rPr>
                                <w:rFonts w:hint="eastAsia" w:ascii="宋体" w:hAnsi="宋体" w:eastAsia="宋体" w:cs="宋体"/>
                                <w:color w:val="FFFFFF" w:themeColor="background1"/>
                                <w:sz w:val="11"/>
                                <w:szCs w:val="11"/>
                                <w:lang w:val="en-US" w:eastAsia="zh-CN"/>
                                <w14:textFill>
                                  <w14:solidFill>
                                    <w14:schemeClr w14:val="bg1"/>
                                  </w14:solidFill>
                                </w14:textFill>
                              </w:rPr>
                            </w:pPr>
                            <w:r>
                              <w:rPr>
                                <w:rFonts w:hint="eastAsia" w:ascii="宋体" w:hAnsi="宋体" w:eastAsia="宋体" w:cs="宋体"/>
                                <w:color w:val="FFFFFF" w:themeColor="background1"/>
                                <w:sz w:val="11"/>
                                <w:szCs w:val="11"/>
                                <w:lang w:val="en-US" w:eastAsia="zh-CN"/>
                                <w14:textFill>
                                  <w14:solidFill>
                                    <w14:schemeClr w14:val="bg1"/>
                                  </w14:solidFill>
                                </w14:textFill>
                              </w:rPr>
                              <w:t>昨日市场均价：</w:t>
                            </w:r>
                            <w:r>
                              <w:rPr>
                                <w:rFonts w:hint="eastAsia" w:ascii="黑体" w:hAnsi="黑体" w:eastAsia="黑体" w:cs="黑体"/>
                                <w:color w:val="FFFFFF" w:themeColor="background1"/>
                                <w:sz w:val="11"/>
                                <w:szCs w:val="11"/>
                                <w:lang w:val="en-US" w:eastAsia="zh-CN"/>
                                <w14:textFill>
                                  <w14:solidFill>
                                    <w14:schemeClr w14:val="bg1"/>
                                  </w14:solidFill>
                                </w14:textFill>
                              </w:rPr>
                              <w:t>19.23</w:t>
                            </w:r>
                            <w:r>
                              <w:rPr>
                                <w:rFonts w:hint="eastAsia" w:ascii="宋体" w:hAnsi="宋体" w:eastAsia="宋体" w:cs="宋体"/>
                                <w:color w:val="FFFFFF" w:themeColor="background1"/>
                                <w:sz w:val="11"/>
                                <w:szCs w:val="11"/>
                                <w:lang w:val="en-US" w:eastAsia="zh-CN"/>
                                <w14:textFill>
                                  <w14:solidFill>
                                    <w14:schemeClr w14:val="bg1"/>
                                  </w14:solidFill>
                                </w14:textFill>
                              </w:rPr>
                              <w:t>元</w:t>
                            </w:r>
                          </w:p>
                          <w:p w14:paraId="22EC3E91">
                            <w:pPr>
                              <w:keepNext w:val="0"/>
                              <w:keepLines w:val="0"/>
                              <w:pageBreakBefore w:val="0"/>
                              <w:widowControl w:val="0"/>
                              <w:kinsoku/>
                              <w:wordWrap/>
                              <w:overflowPunct/>
                              <w:topLinePunct w:val="0"/>
                              <w:bidi w:val="0"/>
                              <w:adjustRightInd/>
                              <w:snapToGrid/>
                              <w:spacing w:line="140" w:lineRule="exact"/>
                              <w:textAlignment w:val="auto"/>
                              <w:rPr>
                                <w:rFonts w:hint="eastAsia" w:ascii="宋体" w:hAnsi="宋体" w:eastAsia="宋体" w:cs="宋体"/>
                                <w:color w:val="FFFFFF" w:themeColor="background1"/>
                                <w:sz w:val="11"/>
                                <w:szCs w:val="11"/>
                                <w:lang w:val="en-US" w:eastAsia="zh-CN"/>
                                <w14:textFill>
                                  <w14:solidFill>
                                    <w14:schemeClr w14:val="bg1"/>
                                  </w14:solidFill>
                                </w14:textFill>
                              </w:rPr>
                            </w:pPr>
                            <w:r>
                              <w:rPr>
                                <w:rFonts w:hint="eastAsia" w:ascii="宋体" w:hAnsi="宋体" w:eastAsia="宋体" w:cs="宋体"/>
                                <w:color w:val="FFFFFF" w:themeColor="background1"/>
                                <w:sz w:val="11"/>
                                <w:szCs w:val="11"/>
                                <w:lang w:val="en-US" w:eastAsia="zh-CN"/>
                                <w14:textFill>
                                  <w14:solidFill>
                                    <w14:schemeClr w14:val="bg1"/>
                                  </w14:solidFill>
                                </w14:textFill>
                              </w:rPr>
                              <w:t>屠宰场出厂价：</w:t>
                            </w:r>
                            <w:r>
                              <w:rPr>
                                <w:rFonts w:hint="eastAsia" w:ascii="黑体" w:hAnsi="黑体" w:eastAsia="黑体" w:cs="黑体"/>
                                <w:color w:val="FFFFFF" w:themeColor="background1"/>
                                <w:sz w:val="11"/>
                                <w:szCs w:val="11"/>
                                <w:lang w:val="en-US" w:eastAsia="zh-CN"/>
                                <w14:textFill>
                                  <w14:solidFill>
                                    <w14:schemeClr w14:val="bg1"/>
                                  </w14:solidFill>
                                </w14:textFill>
                              </w:rPr>
                              <w:t>17.68</w:t>
                            </w:r>
                            <w:r>
                              <w:rPr>
                                <w:rFonts w:hint="eastAsia" w:ascii="宋体" w:hAnsi="宋体" w:eastAsia="宋体" w:cs="宋体"/>
                                <w:color w:val="FFFFFF" w:themeColor="background1"/>
                                <w:sz w:val="11"/>
                                <w:szCs w:val="11"/>
                                <w:lang w:val="en-US" w:eastAsia="zh-CN"/>
                                <w14:textFill>
                                  <w14:solidFill>
                                    <w14:schemeClr w14:val="bg1"/>
                                  </w14:solidFill>
                                </w14:textFill>
                              </w:rPr>
                              <w:t>元</w:t>
                            </w:r>
                          </w:p>
                          <w:p w14:paraId="506D42CB">
                            <w:pPr>
                              <w:keepNext w:val="0"/>
                              <w:keepLines w:val="0"/>
                              <w:pageBreakBefore w:val="0"/>
                              <w:widowControl w:val="0"/>
                              <w:kinsoku/>
                              <w:wordWrap/>
                              <w:overflowPunct/>
                              <w:topLinePunct w:val="0"/>
                              <w:bidi w:val="0"/>
                              <w:adjustRightInd/>
                              <w:snapToGrid/>
                              <w:spacing w:line="140" w:lineRule="exact"/>
                              <w:textAlignment w:val="auto"/>
                              <w:rPr>
                                <w:rFonts w:hint="eastAsia" w:ascii="宋体" w:hAnsi="宋体" w:eastAsia="宋体" w:cs="宋体"/>
                                <w:color w:val="FFFFFF" w:themeColor="background1"/>
                                <w:sz w:val="11"/>
                                <w:szCs w:val="11"/>
                                <w:lang w:val="en-US" w:eastAsia="zh-CN"/>
                                <w14:textFill>
                                  <w14:solidFill>
                                    <w14:schemeClr w14:val="bg1"/>
                                  </w14:solidFill>
                                </w14:textFill>
                              </w:rPr>
                            </w:pPr>
                            <w:r>
                              <w:rPr>
                                <w:rFonts w:hint="eastAsia" w:ascii="宋体" w:hAnsi="宋体" w:eastAsia="宋体" w:cs="宋体"/>
                                <w:color w:val="FFFFFF" w:themeColor="background1"/>
                                <w:sz w:val="11"/>
                                <w:szCs w:val="11"/>
                                <w:lang w:val="en-US" w:eastAsia="zh-CN"/>
                                <w14:textFill>
                                  <w14:solidFill>
                                    <w14:schemeClr w14:val="bg1"/>
                                  </w14:solidFill>
                                </w14:textFill>
                              </w:rPr>
                              <w:t>货源企业数量：</w:t>
                            </w:r>
                            <w:r>
                              <w:rPr>
                                <w:rFonts w:hint="eastAsia" w:ascii="黑体" w:hAnsi="黑体" w:eastAsia="黑体" w:cs="黑体"/>
                                <w:color w:val="FFFFFF" w:themeColor="background1"/>
                                <w:sz w:val="11"/>
                                <w:szCs w:val="11"/>
                                <w:lang w:val="en-US" w:eastAsia="zh-CN"/>
                                <w14:textFill>
                                  <w14:solidFill>
                                    <w14:schemeClr w14:val="bg1"/>
                                  </w14:solidFill>
                                </w14:textFill>
                              </w:rPr>
                              <w:t>5</w:t>
                            </w:r>
                            <w:r>
                              <w:rPr>
                                <w:rFonts w:hint="eastAsia" w:ascii="宋体" w:hAnsi="宋体" w:eastAsia="宋体" w:cs="宋体"/>
                                <w:color w:val="FFFFFF" w:themeColor="background1"/>
                                <w:sz w:val="11"/>
                                <w:szCs w:val="11"/>
                                <w:lang w:val="en-US" w:eastAsia="zh-CN"/>
                                <w14:textFill>
                                  <w14:solidFill>
                                    <w14:schemeClr w14:val="bg1"/>
                                  </w14:solidFill>
                                </w14:textFill>
                              </w:rPr>
                              <w:t>家</w:t>
                            </w:r>
                          </w:p>
                          <w:p w14:paraId="2C2811C5">
                            <w:pPr>
                              <w:keepNext w:val="0"/>
                              <w:keepLines w:val="0"/>
                              <w:pageBreakBefore w:val="0"/>
                              <w:widowControl w:val="0"/>
                              <w:kinsoku/>
                              <w:wordWrap/>
                              <w:overflowPunct/>
                              <w:topLinePunct w:val="0"/>
                              <w:bidi w:val="0"/>
                              <w:adjustRightInd/>
                              <w:snapToGrid/>
                              <w:spacing w:line="140" w:lineRule="exact"/>
                              <w:textAlignment w:val="auto"/>
                              <w:rPr>
                                <w:rFonts w:hint="default"/>
                                <w:sz w:val="11"/>
                                <w:szCs w:val="11"/>
                                <w:lang w:val="en-US" w:eastAsia="zh-CN"/>
                              </w:rPr>
                            </w:pPr>
                            <w:r>
                              <w:rPr>
                                <w:rFonts w:hint="eastAsia" w:ascii="宋体" w:hAnsi="宋体" w:eastAsia="宋体" w:cs="宋体"/>
                                <w:color w:val="FFFFFF" w:themeColor="background1"/>
                                <w:sz w:val="11"/>
                                <w:szCs w:val="11"/>
                                <w:lang w:val="en-US" w:eastAsia="zh-CN"/>
                                <w14:textFill>
                                  <w14:solidFill>
                                    <w14:schemeClr w14:val="bg1"/>
                                  </w14:solidFill>
                                </w14:textFill>
                              </w:rPr>
                              <w:t>疑似异常交易：</w:t>
                            </w:r>
                            <w:r>
                              <w:rPr>
                                <w:rFonts w:hint="eastAsia" w:ascii="黑体" w:hAnsi="黑体" w:eastAsia="黑体" w:cs="黑体"/>
                                <w:color w:val="FFFFFF" w:themeColor="background1"/>
                                <w:sz w:val="11"/>
                                <w:szCs w:val="11"/>
                                <w:lang w:val="en-US" w:eastAsia="zh-CN"/>
                                <w14:textFill>
                                  <w14:solidFill>
                                    <w14:schemeClr w14:val="bg1"/>
                                  </w14:solidFill>
                                </w14:textFill>
                              </w:rPr>
                              <w:t>2</w:t>
                            </w:r>
                            <w:r>
                              <w:rPr>
                                <w:rFonts w:hint="eastAsia" w:ascii="宋体" w:hAnsi="宋体" w:eastAsia="宋体" w:cs="宋体"/>
                                <w:color w:val="FFFFFF" w:themeColor="background1"/>
                                <w:sz w:val="11"/>
                                <w:szCs w:val="11"/>
                                <w:lang w:val="en-US" w:eastAsia="zh-CN"/>
                                <w14:textFill>
                                  <w14:solidFill>
                                    <w14:schemeClr w14:val="bg1"/>
                                  </w14:solidFill>
                                </w14:textFill>
                              </w:rPr>
                              <w:t>单</w:t>
                            </w:r>
                          </w:p>
                        </w:txbxContent>
                      </wps:txbx>
                      <wps:bodyPr rot="0" spcFirstLastPara="0" vertOverflow="overflow" horzOverflow="overflow" vert="horz" wrap="square" lIns="36000" tIns="36000" rIns="36000" bIns="36000" numCol="1" spcCol="0" rtlCol="0" fromWordArt="0" anchor="t" anchorCtr="0" forceAA="0" compatLnSpc="1">
                        <a:noAutofit/>
                      </wps:bodyPr>
                    </wps:wsp>
                  </a:graphicData>
                </a:graphic>
              </wp:anchor>
            </w:drawing>
          </mc:Choice>
          <mc:Fallback>
            <w:pict>
              <v:shape id="_x0000_s1026" o:spid="_x0000_s1026" o:spt="202" type="#_x0000_t202" style="position:absolute;left:0pt;margin-left:26.1pt;margin-top:4.2pt;height:48.1pt;width:66.2pt;mso-wrap-distance-bottom:0pt;mso-wrap-distance-top:0pt;z-index:251659264;mso-width-relative:page;mso-height-relative:page;" fillcolor="#333F50 [2415]" filled="t" stroked="t" coordsize="21600,21600" o:gfxdata="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pfFK6NgAAAAIAQAADwAAAAAAAAABACAAAAAiAAAAZHJzL2Rv&#10;d25yZXYueG1sUEsBAhQAFAAAAAgAh07iQKcCZpdzAgAA5AQAAA4AAAAAAAAAAQAgAAAAJwEAAGRy&#10;cy9lMm9Eb2MueG1sUEsFBgAAAAAGAAYAWQEAAAwGAAAAAA==&#10;">
                <v:fill on="t" focussize="0,0"/>
                <v:stroke weight="0.5pt" color="#000000 [3204]" joinstyle="round"/>
                <v:imagedata o:title=""/>
                <o:lock v:ext="edit" aspectratio="f"/>
                <v:textbox inset="1mm,1mm,1mm,1mm">
                  <w:txbxContent>
                    <w:p w14:paraId="4D15CCF6">
                      <w:pPr>
                        <w:keepNext w:val="0"/>
                        <w:keepLines w:val="0"/>
                        <w:pageBreakBefore w:val="0"/>
                        <w:widowControl w:val="0"/>
                        <w:kinsoku/>
                        <w:wordWrap/>
                        <w:overflowPunct/>
                        <w:topLinePunct w:val="0"/>
                        <w:bidi w:val="0"/>
                        <w:adjustRightInd/>
                        <w:snapToGrid/>
                        <w:spacing w:line="140" w:lineRule="exact"/>
                        <w:textAlignment w:val="auto"/>
                        <w:rPr>
                          <w:rFonts w:hint="eastAsia" w:ascii="华文中宋" w:hAnsi="华文中宋" w:eastAsia="华文中宋" w:cs="华文中宋"/>
                          <w:b w:val="0"/>
                          <w:bCs w:val="0"/>
                          <w:color w:val="FFFFFF" w:themeColor="background1"/>
                          <w:sz w:val="11"/>
                          <w:szCs w:val="11"/>
                          <w:lang w:val="en-US" w:eastAsia="zh-CN"/>
                          <w14:textFill>
                            <w14:solidFill>
                              <w14:schemeClr w14:val="bg1"/>
                            </w14:solidFill>
                          </w14:textFill>
                        </w:rPr>
                      </w:pPr>
                      <w:r>
                        <w:rPr>
                          <w:rFonts w:hint="eastAsia" w:ascii="华文中宋" w:hAnsi="华文中宋" w:eastAsia="华文中宋" w:cs="华文中宋"/>
                          <w:b w:val="0"/>
                          <w:bCs w:val="0"/>
                          <w:color w:val="FFFFFF" w:themeColor="background1"/>
                          <w:sz w:val="11"/>
                          <w:szCs w:val="11"/>
                          <w:lang w:val="en-US" w:eastAsia="zh-CN"/>
                          <w14:textFill>
                            <w14:solidFill>
                              <w14:schemeClr w14:val="bg1"/>
                            </w14:solidFill>
                          </w14:textFill>
                        </w:rPr>
                        <w:t>山东</w:t>
                      </w:r>
                    </w:p>
                    <w:p w14:paraId="3361D26A">
                      <w:pPr>
                        <w:keepNext w:val="0"/>
                        <w:keepLines w:val="0"/>
                        <w:pageBreakBefore w:val="0"/>
                        <w:widowControl w:val="0"/>
                        <w:kinsoku/>
                        <w:wordWrap/>
                        <w:overflowPunct/>
                        <w:topLinePunct w:val="0"/>
                        <w:bidi w:val="0"/>
                        <w:adjustRightInd/>
                        <w:snapToGrid/>
                        <w:spacing w:line="140" w:lineRule="exact"/>
                        <w:textAlignment w:val="auto"/>
                        <w:rPr>
                          <w:rFonts w:hint="default" w:ascii="宋体" w:hAnsi="宋体" w:eastAsia="宋体" w:cs="宋体"/>
                          <w:color w:val="FFFFFF" w:themeColor="background1"/>
                          <w:sz w:val="11"/>
                          <w:szCs w:val="11"/>
                          <w:lang w:val="en-US" w:eastAsia="zh-CN"/>
                          <w14:textFill>
                            <w14:solidFill>
                              <w14:schemeClr w14:val="bg1"/>
                            </w14:solidFill>
                          </w14:textFill>
                        </w:rPr>
                      </w:pPr>
                      <w:r>
                        <w:rPr>
                          <w:rFonts w:hint="eastAsia" w:ascii="宋体" w:hAnsi="宋体" w:eastAsia="宋体" w:cs="宋体"/>
                          <w:color w:val="FFFFFF" w:themeColor="background1"/>
                          <w:sz w:val="11"/>
                          <w:szCs w:val="11"/>
                          <w:lang w:val="en-US" w:eastAsia="zh-CN"/>
                          <w14:textFill>
                            <w14:solidFill>
                              <w14:schemeClr w14:val="bg1"/>
                            </w14:solidFill>
                          </w14:textFill>
                        </w:rPr>
                        <w:t>今日市场均价：</w:t>
                      </w:r>
                      <w:r>
                        <w:rPr>
                          <w:rFonts w:hint="eastAsia" w:ascii="黑体" w:hAnsi="黑体" w:eastAsia="黑体" w:cs="黑体"/>
                          <w:color w:val="FFFFFF" w:themeColor="background1"/>
                          <w:sz w:val="11"/>
                          <w:szCs w:val="11"/>
                          <w:lang w:val="en-US" w:eastAsia="zh-CN"/>
                          <w14:textFill>
                            <w14:solidFill>
                              <w14:schemeClr w14:val="bg1"/>
                            </w14:solidFill>
                          </w14:textFill>
                        </w:rPr>
                        <w:t>19.34</w:t>
                      </w:r>
                      <w:r>
                        <w:rPr>
                          <w:rFonts w:hint="eastAsia" w:ascii="宋体" w:hAnsi="宋体" w:eastAsia="宋体" w:cs="宋体"/>
                          <w:color w:val="FFFFFF" w:themeColor="background1"/>
                          <w:sz w:val="11"/>
                          <w:szCs w:val="11"/>
                          <w:lang w:val="en-US" w:eastAsia="zh-CN"/>
                          <w14:textFill>
                            <w14:solidFill>
                              <w14:schemeClr w14:val="bg1"/>
                            </w14:solidFill>
                          </w14:textFill>
                        </w:rPr>
                        <w:t>元</w:t>
                      </w:r>
                    </w:p>
                    <w:p w14:paraId="6E2E7E04">
                      <w:pPr>
                        <w:keepNext w:val="0"/>
                        <w:keepLines w:val="0"/>
                        <w:pageBreakBefore w:val="0"/>
                        <w:widowControl w:val="0"/>
                        <w:kinsoku/>
                        <w:wordWrap/>
                        <w:overflowPunct/>
                        <w:topLinePunct w:val="0"/>
                        <w:bidi w:val="0"/>
                        <w:adjustRightInd/>
                        <w:snapToGrid/>
                        <w:spacing w:line="140" w:lineRule="exact"/>
                        <w:textAlignment w:val="auto"/>
                        <w:rPr>
                          <w:rFonts w:hint="eastAsia" w:ascii="宋体" w:hAnsi="宋体" w:eastAsia="宋体" w:cs="宋体"/>
                          <w:color w:val="FFFFFF" w:themeColor="background1"/>
                          <w:sz w:val="11"/>
                          <w:szCs w:val="11"/>
                          <w:lang w:val="en-US" w:eastAsia="zh-CN"/>
                          <w14:textFill>
                            <w14:solidFill>
                              <w14:schemeClr w14:val="bg1"/>
                            </w14:solidFill>
                          </w14:textFill>
                        </w:rPr>
                      </w:pPr>
                      <w:r>
                        <w:rPr>
                          <w:rFonts w:hint="eastAsia" w:ascii="宋体" w:hAnsi="宋体" w:eastAsia="宋体" w:cs="宋体"/>
                          <w:color w:val="FFFFFF" w:themeColor="background1"/>
                          <w:sz w:val="11"/>
                          <w:szCs w:val="11"/>
                          <w:lang w:val="en-US" w:eastAsia="zh-CN"/>
                          <w14:textFill>
                            <w14:solidFill>
                              <w14:schemeClr w14:val="bg1"/>
                            </w14:solidFill>
                          </w14:textFill>
                        </w:rPr>
                        <w:t>昨日市场均价：</w:t>
                      </w:r>
                      <w:r>
                        <w:rPr>
                          <w:rFonts w:hint="eastAsia" w:ascii="黑体" w:hAnsi="黑体" w:eastAsia="黑体" w:cs="黑体"/>
                          <w:color w:val="FFFFFF" w:themeColor="background1"/>
                          <w:sz w:val="11"/>
                          <w:szCs w:val="11"/>
                          <w:lang w:val="en-US" w:eastAsia="zh-CN"/>
                          <w14:textFill>
                            <w14:solidFill>
                              <w14:schemeClr w14:val="bg1"/>
                            </w14:solidFill>
                          </w14:textFill>
                        </w:rPr>
                        <w:t>19.23</w:t>
                      </w:r>
                      <w:r>
                        <w:rPr>
                          <w:rFonts w:hint="eastAsia" w:ascii="宋体" w:hAnsi="宋体" w:eastAsia="宋体" w:cs="宋体"/>
                          <w:color w:val="FFFFFF" w:themeColor="background1"/>
                          <w:sz w:val="11"/>
                          <w:szCs w:val="11"/>
                          <w:lang w:val="en-US" w:eastAsia="zh-CN"/>
                          <w14:textFill>
                            <w14:solidFill>
                              <w14:schemeClr w14:val="bg1"/>
                            </w14:solidFill>
                          </w14:textFill>
                        </w:rPr>
                        <w:t>元</w:t>
                      </w:r>
                    </w:p>
                    <w:p w14:paraId="22EC3E91">
                      <w:pPr>
                        <w:keepNext w:val="0"/>
                        <w:keepLines w:val="0"/>
                        <w:pageBreakBefore w:val="0"/>
                        <w:widowControl w:val="0"/>
                        <w:kinsoku/>
                        <w:wordWrap/>
                        <w:overflowPunct/>
                        <w:topLinePunct w:val="0"/>
                        <w:bidi w:val="0"/>
                        <w:adjustRightInd/>
                        <w:snapToGrid/>
                        <w:spacing w:line="140" w:lineRule="exact"/>
                        <w:textAlignment w:val="auto"/>
                        <w:rPr>
                          <w:rFonts w:hint="eastAsia" w:ascii="宋体" w:hAnsi="宋体" w:eastAsia="宋体" w:cs="宋体"/>
                          <w:color w:val="FFFFFF" w:themeColor="background1"/>
                          <w:sz w:val="11"/>
                          <w:szCs w:val="11"/>
                          <w:lang w:val="en-US" w:eastAsia="zh-CN"/>
                          <w14:textFill>
                            <w14:solidFill>
                              <w14:schemeClr w14:val="bg1"/>
                            </w14:solidFill>
                          </w14:textFill>
                        </w:rPr>
                      </w:pPr>
                      <w:r>
                        <w:rPr>
                          <w:rFonts w:hint="eastAsia" w:ascii="宋体" w:hAnsi="宋体" w:eastAsia="宋体" w:cs="宋体"/>
                          <w:color w:val="FFFFFF" w:themeColor="background1"/>
                          <w:sz w:val="11"/>
                          <w:szCs w:val="11"/>
                          <w:lang w:val="en-US" w:eastAsia="zh-CN"/>
                          <w14:textFill>
                            <w14:solidFill>
                              <w14:schemeClr w14:val="bg1"/>
                            </w14:solidFill>
                          </w14:textFill>
                        </w:rPr>
                        <w:t>屠宰场出厂价：</w:t>
                      </w:r>
                      <w:r>
                        <w:rPr>
                          <w:rFonts w:hint="eastAsia" w:ascii="黑体" w:hAnsi="黑体" w:eastAsia="黑体" w:cs="黑体"/>
                          <w:color w:val="FFFFFF" w:themeColor="background1"/>
                          <w:sz w:val="11"/>
                          <w:szCs w:val="11"/>
                          <w:lang w:val="en-US" w:eastAsia="zh-CN"/>
                          <w14:textFill>
                            <w14:solidFill>
                              <w14:schemeClr w14:val="bg1"/>
                            </w14:solidFill>
                          </w14:textFill>
                        </w:rPr>
                        <w:t>17.68</w:t>
                      </w:r>
                      <w:r>
                        <w:rPr>
                          <w:rFonts w:hint="eastAsia" w:ascii="宋体" w:hAnsi="宋体" w:eastAsia="宋体" w:cs="宋体"/>
                          <w:color w:val="FFFFFF" w:themeColor="background1"/>
                          <w:sz w:val="11"/>
                          <w:szCs w:val="11"/>
                          <w:lang w:val="en-US" w:eastAsia="zh-CN"/>
                          <w14:textFill>
                            <w14:solidFill>
                              <w14:schemeClr w14:val="bg1"/>
                            </w14:solidFill>
                          </w14:textFill>
                        </w:rPr>
                        <w:t>元</w:t>
                      </w:r>
                    </w:p>
                    <w:p w14:paraId="506D42CB">
                      <w:pPr>
                        <w:keepNext w:val="0"/>
                        <w:keepLines w:val="0"/>
                        <w:pageBreakBefore w:val="0"/>
                        <w:widowControl w:val="0"/>
                        <w:kinsoku/>
                        <w:wordWrap/>
                        <w:overflowPunct/>
                        <w:topLinePunct w:val="0"/>
                        <w:bidi w:val="0"/>
                        <w:adjustRightInd/>
                        <w:snapToGrid/>
                        <w:spacing w:line="140" w:lineRule="exact"/>
                        <w:textAlignment w:val="auto"/>
                        <w:rPr>
                          <w:rFonts w:hint="eastAsia" w:ascii="宋体" w:hAnsi="宋体" w:eastAsia="宋体" w:cs="宋体"/>
                          <w:color w:val="FFFFFF" w:themeColor="background1"/>
                          <w:sz w:val="11"/>
                          <w:szCs w:val="11"/>
                          <w:lang w:val="en-US" w:eastAsia="zh-CN"/>
                          <w14:textFill>
                            <w14:solidFill>
                              <w14:schemeClr w14:val="bg1"/>
                            </w14:solidFill>
                          </w14:textFill>
                        </w:rPr>
                      </w:pPr>
                      <w:r>
                        <w:rPr>
                          <w:rFonts w:hint="eastAsia" w:ascii="宋体" w:hAnsi="宋体" w:eastAsia="宋体" w:cs="宋体"/>
                          <w:color w:val="FFFFFF" w:themeColor="background1"/>
                          <w:sz w:val="11"/>
                          <w:szCs w:val="11"/>
                          <w:lang w:val="en-US" w:eastAsia="zh-CN"/>
                          <w14:textFill>
                            <w14:solidFill>
                              <w14:schemeClr w14:val="bg1"/>
                            </w14:solidFill>
                          </w14:textFill>
                        </w:rPr>
                        <w:t>货源企业数量：</w:t>
                      </w:r>
                      <w:r>
                        <w:rPr>
                          <w:rFonts w:hint="eastAsia" w:ascii="黑体" w:hAnsi="黑体" w:eastAsia="黑体" w:cs="黑体"/>
                          <w:color w:val="FFFFFF" w:themeColor="background1"/>
                          <w:sz w:val="11"/>
                          <w:szCs w:val="11"/>
                          <w:lang w:val="en-US" w:eastAsia="zh-CN"/>
                          <w14:textFill>
                            <w14:solidFill>
                              <w14:schemeClr w14:val="bg1"/>
                            </w14:solidFill>
                          </w14:textFill>
                        </w:rPr>
                        <w:t>5</w:t>
                      </w:r>
                      <w:r>
                        <w:rPr>
                          <w:rFonts w:hint="eastAsia" w:ascii="宋体" w:hAnsi="宋体" w:eastAsia="宋体" w:cs="宋体"/>
                          <w:color w:val="FFFFFF" w:themeColor="background1"/>
                          <w:sz w:val="11"/>
                          <w:szCs w:val="11"/>
                          <w:lang w:val="en-US" w:eastAsia="zh-CN"/>
                          <w14:textFill>
                            <w14:solidFill>
                              <w14:schemeClr w14:val="bg1"/>
                            </w14:solidFill>
                          </w14:textFill>
                        </w:rPr>
                        <w:t>家</w:t>
                      </w:r>
                    </w:p>
                    <w:p w14:paraId="2C2811C5">
                      <w:pPr>
                        <w:keepNext w:val="0"/>
                        <w:keepLines w:val="0"/>
                        <w:pageBreakBefore w:val="0"/>
                        <w:widowControl w:val="0"/>
                        <w:kinsoku/>
                        <w:wordWrap/>
                        <w:overflowPunct/>
                        <w:topLinePunct w:val="0"/>
                        <w:bidi w:val="0"/>
                        <w:adjustRightInd/>
                        <w:snapToGrid/>
                        <w:spacing w:line="140" w:lineRule="exact"/>
                        <w:textAlignment w:val="auto"/>
                        <w:rPr>
                          <w:rFonts w:hint="default"/>
                          <w:sz w:val="11"/>
                          <w:szCs w:val="11"/>
                          <w:lang w:val="en-US" w:eastAsia="zh-CN"/>
                        </w:rPr>
                      </w:pPr>
                      <w:r>
                        <w:rPr>
                          <w:rFonts w:hint="eastAsia" w:ascii="宋体" w:hAnsi="宋体" w:eastAsia="宋体" w:cs="宋体"/>
                          <w:color w:val="FFFFFF" w:themeColor="background1"/>
                          <w:sz w:val="11"/>
                          <w:szCs w:val="11"/>
                          <w:lang w:val="en-US" w:eastAsia="zh-CN"/>
                          <w14:textFill>
                            <w14:solidFill>
                              <w14:schemeClr w14:val="bg1"/>
                            </w14:solidFill>
                          </w14:textFill>
                        </w:rPr>
                        <w:t>疑似异常交易：</w:t>
                      </w:r>
                      <w:r>
                        <w:rPr>
                          <w:rFonts w:hint="eastAsia" w:ascii="黑体" w:hAnsi="黑体" w:eastAsia="黑体" w:cs="黑体"/>
                          <w:color w:val="FFFFFF" w:themeColor="background1"/>
                          <w:sz w:val="11"/>
                          <w:szCs w:val="11"/>
                          <w:lang w:val="en-US" w:eastAsia="zh-CN"/>
                          <w14:textFill>
                            <w14:solidFill>
                              <w14:schemeClr w14:val="bg1"/>
                            </w14:solidFill>
                          </w14:textFill>
                        </w:rPr>
                        <w:t>2</w:t>
                      </w:r>
                      <w:r>
                        <w:rPr>
                          <w:rFonts w:hint="eastAsia" w:ascii="宋体" w:hAnsi="宋体" w:eastAsia="宋体" w:cs="宋体"/>
                          <w:color w:val="FFFFFF" w:themeColor="background1"/>
                          <w:sz w:val="11"/>
                          <w:szCs w:val="11"/>
                          <w:lang w:val="en-US" w:eastAsia="zh-CN"/>
                          <w14:textFill>
                            <w14:solidFill>
                              <w14:schemeClr w14:val="bg1"/>
                            </w14:solidFill>
                          </w14:textFill>
                        </w:rPr>
                        <w:t>单</w:t>
                      </w:r>
                    </w:p>
                  </w:txbxContent>
                </v:textbox>
                <w10:wrap type="topAndBottom"/>
              </v:shape>
            </w:pict>
          </mc:Fallback>
        </mc:AlternateContent>
      </w:r>
    </w:p>
    <w:p w14:paraId="27CED38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3.产地销售量排名显示按照货源省份白条猪成交量，显示并实时更新TOP5省份名称及当前</w:t>
      </w:r>
      <w:r>
        <w:rPr>
          <w:rFonts w:hint="eastAsia" w:asciiTheme="minorEastAsia" w:hAnsiTheme="minorEastAsia" w:cstheme="minorEastAsia"/>
          <w:color w:val="000000"/>
          <w:sz w:val="21"/>
          <w:szCs w:val="21"/>
          <w:lang w:val="en-US" w:eastAsia="zh-CN"/>
        </w:rPr>
        <w:t>销售</w:t>
      </w:r>
      <w:r>
        <w:rPr>
          <w:rFonts w:hint="eastAsia" w:asciiTheme="minorEastAsia" w:hAnsiTheme="minorEastAsia" w:eastAsiaTheme="minorEastAsia" w:cstheme="minorEastAsia"/>
          <w:color w:val="000000"/>
          <w:sz w:val="21"/>
          <w:szCs w:val="21"/>
          <w:lang w:val="en-US" w:eastAsia="zh-CN"/>
        </w:rPr>
        <w:t>量；销地采购量排名按照采购商地址所在区（县）计算白条猪流向各区县</w:t>
      </w:r>
      <w:r>
        <w:rPr>
          <w:rFonts w:hint="eastAsia" w:asciiTheme="minorEastAsia" w:hAnsiTheme="minorEastAsia" w:cstheme="minorEastAsia"/>
          <w:color w:val="000000"/>
          <w:sz w:val="21"/>
          <w:szCs w:val="21"/>
          <w:lang w:val="en-US" w:eastAsia="zh-CN"/>
        </w:rPr>
        <w:t>的交易</w:t>
      </w:r>
      <w:r>
        <w:rPr>
          <w:rFonts w:hint="eastAsia" w:asciiTheme="minorEastAsia" w:hAnsiTheme="minorEastAsia" w:eastAsiaTheme="minorEastAsia" w:cstheme="minorEastAsia"/>
          <w:color w:val="000000"/>
          <w:sz w:val="21"/>
          <w:szCs w:val="21"/>
          <w:lang w:val="en-US" w:eastAsia="zh-CN"/>
        </w:rPr>
        <w:t>总量，显示并更新TOP5流向区县名称及当前</w:t>
      </w:r>
      <w:r>
        <w:rPr>
          <w:rFonts w:hint="eastAsia" w:asciiTheme="minorEastAsia" w:hAnsiTheme="minorEastAsia" w:cstheme="minorEastAsia"/>
          <w:color w:val="000000"/>
          <w:sz w:val="21"/>
          <w:szCs w:val="21"/>
          <w:lang w:val="en-US" w:eastAsia="zh-CN"/>
        </w:rPr>
        <w:t>采购</w:t>
      </w:r>
      <w:r>
        <w:rPr>
          <w:rFonts w:hint="eastAsia" w:asciiTheme="minorEastAsia" w:hAnsiTheme="minorEastAsia" w:eastAsiaTheme="minorEastAsia" w:cstheme="minorEastAsia"/>
          <w:color w:val="000000"/>
          <w:sz w:val="21"/>
          <w:szCs w:val="21"/>
          <w:lang w:val="en-US" w:eastAsia="zh-CN"/>
        </w:rPr>
        <w:t>量。</w:t>
      </w:r>
    </w:p>
    <w:p w14:paraId="1349415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4.屠宰厂平均出厂价，显示</w:t>
      </w:r>
      <w:r>
        <w:rPr>
          <w:rFonts w:hint="eastAsia" w:asciiTheme="minorEastAsia" w:hAnsiTheme="minorEastAsia" w:cstheme="minorEastAsia"/>
          <w:color w:val="000000"/>
          <w:sz w:val="21"/>
          <w:szCs w:val="21"/>
          <w:lang w:val="en-US" w:eastAsia="zh-CN"/>
        </w:rPr>
        <w:t>距离当前日期的最新</w:t>
      </w:r>
      <w:r>
        <w:rPr>
          <w:rFonts w:hint="eastAsia" w:asciiTheme="minorEastAsia" w:hAnsiTheme="minorEastAsia" w:eastAsiaTheme="minorEastAsia" w:cstheme="minorEastAsia"/>
          <w:color w:val="000000"/>
          <w:sz w:val="21"/>
          <w:szCs w:val="21"/>
          <w:lang w:val="en-US" w:eastAsia="zh-CN"/>
        </w:rPr>
        <w:t>更新数据，</w:t>
      </w:r>
      <w:r>
        <w:rPr>
          <w:rFonts w:hint="eastAsia" w:asciiTheme="minorEastAsia" w:hAnsiTheme="minorEastAsia" w:cstheme="minorEastAsia"/>
          <w:color w:val="000000"/>
          <w:sz w:val="21"/>
          <w:szCs w:val="21"/>
          <w:lang w:val="en-US" w:eastAsia="zh-CN"/>
        </w:rPr>
        <w:t>如</w:t>
      </w:r>
      <w:r>
        <w:rPr>
          <w:rFonts w:hint="eastAsia" w:asciiTheme="minorEastAsia" w:hAnsiTheme="minorEastAsia" w:eastAsiaTheme="minorEastAsia" w:cstheme="minorEastAsia"/>
          <w:color w:val="000000"/>
          <w:sz w:val="21"/>
          <w:szCs w:val="21"/>
          <w:lang w:val="en-US" w:eastAsia="zh-CN"/>
        </w:rPr>
        <w:t>对于周日周一无更新数据时，显示周五日期及相应省份出厂价格。</w:t>
      </w:r>
    </w:p>
    <w:p w14:paraId="38BDCAE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5.市场交易活跃度</w:t>
      </w:r>
      <w:r>
        <w:rPr>
          <w:rFonts w:hint="eastAsia" w:asciiTheme="minorEastAsia" w:hAnsiTheme="minorEastAsia" w:cstheme="minorEastAsia"/>
          <w:color w:val="000000"/>
          <w:sz w:val="21"/>
          <w:szCs w:val="21"/>
          <w:lang w:val="en-US" w:eastAsia="zh-CN"/>
        </w:rPr>
        <w:t>，以折线图形式实时更新显示</w:t>
      </w:r>
      <w:r>
        <w:rPr>
          <w:rFonts w:hint="eastAsia" w:asciiTheme="minorEastAsia" w:hAnsiTheme="minorEastAsia" w:eastAsiaTheme="minorEastAsia" w:cstheme="minorEastAsia"/>
          <w:color w:val="000000"/>
          <w:sz w:val="21"/>
          <w:szCs w:val="21"/>
          <w:lang w:val="en-US" w:eastAsia="zh-CN"/>
        </w:rPr>
        <w:t>。横轴为时间轴，20:30-07:30，纵轴为市场交易量，</w:t>
      </w:r>
      <w:r>
        <w:rPr>
          <w:rFonts w:hint="eastAsia" w:asciiTheme="minorEastAsia" w:hAnsiTheme="minorEastAsia" w:eastAsiaTheme="minorEastAsia" w:cstheme="minorEastAsia"/>
          <w:color w:val="000000"/>
          <w:sz w:val="21"/>
          <w:szCs w:val="21"/>
          <w:highlight w:val="none"/>
          <w:lang w:val="en-US" w:eastAsia="zh-CN"/>
        </w:rPr>
        <w:t>每10分钟</w:t>
      </w:r>
      <w:r>
        <w:rPr>
          <w:rFonts w:hint="eastAsia" w:asciiTheme="minorEastAsia" w:hAnsiTheme="minorEastAsia" w:eastAsiaTheme="minorEastAsia" w:cstheme="minorEastAsia"/>
          <w:color w:val="000000"/>
          <w:sz w:val="21"/>
          <w:szCs w:val="21"/>
          <w:lang w:val="en-US" w:eastAsia="zh-CN"/>
        </w:rPr>
        <w:t>更新一次数据。</w:t>
      </w:r>
      <w:r>
        <w:rPr>
          <w:rFonts w:hint="eastAsia" w:asciiTheme="minorEastAsia" w:hAnsiTheme="minorEastAsia" w:cstheme="minorEastAsia"/>
          <w:color w:val="000000"/>
          <w:sz w:val="21"/>
          <w:szCs w:val="21"/>
          <w:lang w:val="en-US" w:eastAsia="zh-CN"/>
        </w:rPr>
        <w:t>图例如下：</w:t>
      </w:r>
    </w:p>
    <w:p w14:paraId="51115D4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drawing>
          <wp:inline distT="0" distB="0" distL="114300" distR="114300">
            <wp:extent cx="3409315" cy="1851025"/>
            <wp:effectExtent l="0" t="0" r="635" b="6350"/>
            <wp:docPr id="4" name="图片 4" descr="5min交易活跃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min交易活跃度"/>
                    <pic:cNvPicPr>
                      <a:picLocks noChangeAspect="1"/>
                    </pic:cNvPicPr>
                  </pic:nvPicPr>
                  <pic:blipFill>
                    <a:blip r:embed="rId5"/>
                    <a:stretch>
                      <a:fillRect/>
                    </a:stretch>
                  </pic:blipFill>
                  <pic:spPr>
                    <a:xfrm>
                      <a:off x="0" y="0"/>
                      <a:ext cx="3409315" cy="1851025"/>
                    </a:xfrm>
                    <a:prstGeom prst="rect">
                      <a:avLst/>
                    </a:prstGeom>
                  </pic:spPr>
                </pic:pic>
              </a:graphicData>
            </a:graphic>
          </wp:inline>
        </w:drawing>
      </w:r>
    </w:p>
    <w:p w14:paraId="6176D79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6.疑似异常交易监测，显示交易时间、货源省份、流向地区、交易单价4个指标</w:t>
      </w:r>
      <w:r>
        <w:rPr>
          <w:rFonts w:hint="eastAsia" w:asciiTheme="minorEastAsia" w:hAnsiTheme="minorEastAsia" w:cstheme="minorEastAsia"/>
          <w:color w:val="000000"/>
          <w:sz w:val="21"/>
          <w:szCs w:val="21"/>
          <w:lang w:val="en-US" w:eastAsia="zh-CN"/>
        </w:rPr>
        <w:t>。</w:t>
      </w:r>
    </w:p>
    <w:p w14:paraId="5E0070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二、“历史查询”页面</w:t>
      </w:r>
    </w:p>
    <w:p w14:paraId="0F7D7C36">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r>
        <w:rPr>
          <w:rFonts w:hint="eastAsia"/>
          <w:lang w:val="en-US" w:eastAsia="zh-CN"/>
        </w:rPr>
        <w:drawing>
          <wp:inline distT="0" distB="0" distL="114300" distR="114300">
            <wp:extent cx="5267325" cy="2926080"/>
            <wp:effectExtent l="0" t="0" r="0" b="7620"/>
            <wp:docPr id="3" name="图片 3" descr="ffe891fa9c859ccf64180e7879eed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fe891fa9c859ccf64180e7879eedaa3"/>
                    <pic:cNvPicPr>
                      <a:picLocks noChangeAspect="1"/>
                    </pic:cNvPicPr>
                  </pic:nvPicPr>
                  <pic:blipFill>
                    <a:blip r:embed="rId6"/>
                    <a:stretch>
                      <a:fillRect/>
                    </a:stretch>
                  </pic:blipFill>
                  <pic:spPr>
                    <a:xfrm>
                      <a:off x="0" y="0"/>
                      <a:ext cx="5267325" cy="2926080"/>
                    </a:xfrm>
                    <a:prstGeom prst="rect">
                      <a:avLst/>
                    </a:prstGeom>
                  </pic:spPr>
                </pic:pic>
              </a:graphicData>
            </a:graphic>
          </wp:inline>
        </w:drawing>
      </w:r>
    </w:p>
    <w:p w14:paraId="1D74D4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14:paraId="46C6CEE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导航栏有批发市场和日期两个选项框，和“实时交易”“历史查询”“分析报告”三个导航按钮，可查日期设定限制，初始限制为30日</w:t>
      </w:r>
      <w:r>
        <w:rPr>
          <w:rFonts w:hint="eastAsia" w:asciiTheme="minorEastAsia" w:hAnsiTheme="minorEastAsia" w:cstheme="minorEastAsia"/>
          <w:color w:val="000000"/>
          <w:sz w:val="21"/>
          <w:szCs w:val="21"/>
          <w:lang w:val="en-US" w:eastAsia="zh-CN"/>
        </w:rPr>
        <w:t>。</w:t>
      </w:r>
      <w:bookmarkStart w:id="0" w:name="_GoBack"/>
      <w:bookmarkEnd w:id="0"/>
    </w:p>
    <w:p w14:paraId="2D7B599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1.批发价/出厂价，交易活跃度</w:t>
      </w:r>
    </w:p>
    <w:p w14:paraId="60F31883">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（1）批发价/出厂价：显示所查询市场某日货源省份（非所有省份）的交易均价（所谓“批发价”）以及该货源省份最近一日屠宰场出厂均价，可滑动查看。</w:t>
      </w:r>
    </w:p>
    <w:p w14:paraId="16571E8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（2）“交易活跃度”：显示交易活跃度走势图，横轴为时间轴，20:30-07:30，纵轴为市场交易量，10分钟为计量单位。</w:t>
      </w:r>
      <w:r>
        <w:rPr>
          <w:rFonts w:hint="eastAsia" w:asciiTheme="minorEastAsia" w:hAnsiTheme="minorEastAsia" w:cstheme="minorEastAsia"/>
          <w:color w:val="000000"/>
          <w:sz w:val="21"/>
          <w:szCs w:val="21"/>
          <w:lang w:val="en-US" w:eastAsia="zh-CN"/>
        </w:rPr>
        <w:t>图下方显示</w:t>
      </w:r>
      <w:r>
        <w:rPr>
          <w:rFonts w:hint="eastAsia" w:asciiTheme="minorEastAsia" w:hAnsiTheme="minorEastAsia" w:eastAsiaTheme="minorEastAsia" w:cstheme="minorEastAsia"/>
          <w:color w:val="000000"/>
          <w:sz w:val="21"/>
          <w:szCs w:val="21"/>
          <w:lang w:val="en-US" w:eastAsia="zh-CN"/>
        </w:rPr>
        <w:t>“交易最活跃时段”</w:t>
      </w:r>
      <w:r>
        <w:rPr>
          <w:rFonts w:hint="eastAsia" w:asciiTheme="minorEastAsia" w:hAnsiTheme="minorEastAsia" w:cstheme="minorEastAsia"/>
          <w:color w:val="000000"/>
          <w:sz w:val="21"/>
          <w:szCs w:val="21"/>
          <w:lang w:val="en-US" w:eastAsia="zh-CN"/>
        </w:rPr>
        <w:t>，即</w:t>
      </w:r>
      <w:r>
        <w:rPr>
          <w:rFonts w:hint="eastAsia" w:asciiTheme="minorEastAsia" w:hAnsiTheme="minorEastAsia" w:eastAsiaTheme="minorEastAsia" w:cstheme="minorEastAsia"/>
          <w:color w:val="000000"/>
          <w:sz w:val="21"/>
          <w:szCs w:val="21"/>
          <w:lang w:val="en-US" w:eastAsia="zh-CN"/>
        </w:rPr>
        <w:t>显示交易强度最大的半小时时间区间和相应交易量</w:t>
      </w:r>
      <w:r>
        <w:rPr>
          <w:rFonts w:hint="eastAsia" w:asciiTheme="minorEastAsia" w:hAnsiTheme="minorEastAsia" w:cstheme="minorEastAsia"/>
          <w:color w:val="000000"/>
          <w:sz w:val="21"/>
          <w:szCs w:val="21"/>
          <w:lang w:val="en-US" w:eastAsia="zh-CN"/>
        </w:rPr>
        <w:t>，例如</w:t>
      </w:r>
      <w:r>
        <w:rPr>
          <w:rFonts w:hint="eastAsia" w:asciiTheme="minorEastAsia" w:hAnsiTheme="minorEastAsia" w:eastAsiaTheme="minorEastAsia" w:cstheme="minorEastAsia"/>
          <w:color w:val="000000"/>
          <w:sz w:val="21"/>
          <w:szCs w:val="21"/>
          <w:lang w:val="en-US" w:eastAsia="zh-CN"/>
        </w:rPr>
        <w:t>：</w:t>
      </w:r>
      <w:r>
        <w:rPr>
          <w:rFonts w:hint="eastAsia" w:asciiTheme="minorEastAsia" w:hAnsiTheme="minorEastAsia" w:cstheme="minorEastAsia"/>
          <w:color w:val="000000"/>
          <w:sz w:val="21"/>
          <w:szCs w:val="21"/>
          <w:lang w:val="en-US" w:eastAsia="zh-CN"/>
        </w:rPr>
        <w:t>当天交易最活跃时段</w:t>
      </w:r>
      <w:r>
        <w:rPr>
          <w:rFonts w:hint="eastAsia" w:asciiTheme="minorEastAsia" w:hAnsiTheme="minorEastAsia" w:eastAsiaTheme="minorEastAsia" w:cstheme="minorEastAsia"/>
          <w:color w:val="000000"/>
          <w:sz w:val="21"/>
          <w:szCs w:val="21"/>
          <w:lang w:val="en-US" w:eastAsia="zh-CN"/>
        </w:rPr>
        <w:t>02:00-02:30，</w:t>
      </w:r>
      <w:r>
        <w:rPr>
          <w:rFonts w:hint="eastAsia" w:asciiTheme="minorEastAsia" w:hAnsiTheme="minorEastAsia" w:cstheme="minorEastAsia"/>
          <w:color w:val="000000"/>
          <w:sz w:val="21"/>
          <w:szCs w:val="21"/>
          <w:lang w:val="en-US" w:eastAsia="zh-CN"/>
        </w:rPr>
        <w:t>交易量为</w:t>
      </w:r>
      <w:r>
        <w:rPr>
          <w:rFonts w:hint="eastAsia" w:asciiTheme="minorEastAsia" w:hAnsiTheme="minorEastAsia" w:eastAsiaTheme="minorEastAsia" w:cstheme="minorEastAsia"/>
          <w:color w:val="000000"/>
          <w:sz w:val="21"/>
          <w:szCs w:val="21"/>
          <w:lang w:val="en-US" w:eastAsia="zh-CN"/>
        </w:rPr>
        <w:t>13475.33公斤</w:t>
      </w:r>
      <w:r>
        <w:rPr>
          <w:rFonts w:hint="eastAsia" w:asciiTheme="minorEastAsia" w:hAnsiTheme="minorEastAsia" w:cstheme="minorEastAsia"/>
          <w:color w:val="000000"/>
          <w:sz w:val="21"/>
          <w:szCs w:val="21"/>
          <w:lang w:val="en-US" w:eastAsia="zh-CN"/>
        </w:rPr>
        <w:t>。</w:t>
      </w:r>
    </w:p>
    <w:p w14:paraId="731366C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2.货源分布，销地分布</w:t>
      </w:r>
    </w:p>
    <w:p w14:paraId="52F9DCF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（1）货源分布：用饼图显示TOP5货源省份交易量占比，饼图右侧显示省份，交易量占比，交易量，货源企业数量4个信息。</w:t>
      </w:r>
    </w:p>
    <w:p w14:paraId="5AC3CDE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（2）销地分布：用饼图显示TOP5白条猪批发流向区域，饼图右侧显示区域，批发量占比，批发量，采购商数量。</w:t>
      </w:r>
    </w:p>
    <w:p w14:paraId="7B57F66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3.日交易量（公斤）、日交易额（万元）、日批发均价（元/公斤）、日批发均价（</w:t>
      </w:r>
      <w:r>
        <w:rPr>
          <w:rFonts w:hint="default" w:asciiTheme="minorEastAsia" w:hAnsiTheme="minorEastAsia" w:eastAsiaTheme="minorEastAsia" w:cstheme="minorEastAsia"/>
          <w:color w:val="000000"/>
          <w:sz w:val="21"/>
          <w:szCs w:val="21"/>
          <w:lang w:val="en-US" w:eastAsia="zh-CN"/>
        </w:rPr>
        <w:t>不含</w:t>
      </w:r>
      <w:r>
        <w:rPr>
          <w:rFonts w:hint="eastAsia" w:asciiTheme="minorEastAsia" w:hAnsiTheme="minorEastAsia" w:eastAsiaTheme="minorEastAsia" w:cstheme="minorEastAsia"/>
          <w:color w:val="000000"/>
          <w:sz w:val="21"/>
          <w:szCs w:val="21"/>
          <w:lang w:val="en-US" w:eastAsia="zh-CN"/>
        </w:rPr>
        <w:t>异常数据）（元/公斤）、交易佣金费率、交易佣金费、货源企业</w:t>
      </w:r>
      <w:r>
        <w:rPr>
          <w:rFonts w:hint="eastAsia" w:asciiTheme="minorEastAsia" w:hAnsiTheme="minorEastAsia" w:cstheme="minorEastAsia"/>
          <w:color w:val="000000"/>
          <w:sz w:val="21"/>
          <w:szCs w:val="21"/>
          <w:lang w:val="en-US" w:eastAsia="zh-CN"/>
        </w:rPr>
        <w:t>数量</w:t>
      </w:r>
      <w:r>
        <w:rPr>
          <w:rFonts w:hint="eastAsia" w:asciiTheme="minorEastAsia" w:hAnsiTheme="minorEastAsia" w:eastAsiaTheme="minorEastAsia" w:cstheme="minorEastAsia"/>
          <w:color w:val="000000"/>
          <w:sz w:val="21"/>
          <w:szCs w:val="21"/>
          <w:lang w:val="en-US" w:eastAsia="zh-CN"/>
        </w:rPr>
        <w:t>、采购商</w:t>
      </w:r>
      <w:r>
        <w:rPr>
          <w:rFonts w:hint="eastAsia" w:asciiTheme="minorEastAsia" w:hAnsiTheme="minorEastAsia" w:cstheme="minorEastAsia"/>
          <w:color w:val="000000"/>
          <w:sz w:val="21"/>
          <w:szCs w:val="21"/>
          <w:lang w:val="en-US" w:eastAsia="zh-CN"/>
        </w:rPr>
        <w:t>数量</w:t>
      </w:r>
      <w:r>
        <w:rPr>
          <w:rFonts w:hint="eastAsia" w:asciiTheme="minorEastAsia" w:hAnsiTheme="minorEastAsia" w:eastAsiaTheme="minorEastAsia" w:cstheme="minorEastAsia"/>
          <w:color w:val="000000"/>
          <w:sz w:val="21"/>
          <w:szCs w:val="21"/>
          <w:lang w:val="en-US" w:eastAsia="zh-CN"/>
        </w:rPr>
        <w:t>8个指标显示</w:t>
      </w:r>
      <w:r>
        <w:rPr>
          <w:rFonts w:hint="eastAsia" w:asciiTheme="minorEastAsia" w:hAnsiTheme="minorEastAsia" w:cstheme="minorEastAsia"/>
          <w:color w:val="000000"/>
          <w:sz w:val="21"/>
          <w:szCs w:val="21"/>
          <w:lang w:val="en-US" w:eastAsia="zh-CN"/>
        </w:rPr>
        <w:t>。</w:t>
      </w:r>
    </w:p>
    <w:p w14:paraId="70FCDD7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Theme="minorEastAsia" w:hAnsiTheme="minorEastAsia" w:eastAsia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4.异常交易信息。</w:t>
      </w:r>
      <w:r>
        <w:rPr>
          <w:rFonts w:hint="eastAsia" w:asciiTheme="minorEastAsia" w:hAnsiTheme="minorEastAsia" w:cstheme="minorEastAsia"/>
          <w:color w:val="000000"/>
          <w:sz w:val="21"/>
          <w:szCs w:val="21"/>
          <w:lang w:val="en-US" w:eastAsia="zh-CN"/>
        </w:rPr>
        <w:t>滚动</w:t>
      </w:r>
      <w:r>
        <w:rPr>
          <w:rFonts w:hint="eastAsia" w:asciiTheme="minorEastAsia" w:hAnsiTheme="minorEastAsia" w:eastAsiaTheme="minorEastAsia" w:cstheme="minorEastAsia"/>
          <w:color w:val="000000"/>
          <w:sz w:val="21"/>
          <w:szCs w:val="21"/>
          <w:lang w:val="en-US" w:eastAsia="zh-CN"/>
        </w:rPr>
        <w:t>显示交易时间、货源省份、流向地区、交易单价、复核情况5个指标信息。</w:t>
      </w:r>
    </w:p>
    <w:p w14:paraId="6364603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Theme="minorEastAsia" w:hAnsiTheme="minorEastAsia" w:cstheme="minorEastAsia"/>
          <w:color w:val="000000"/>
          <w:sz w:val="21"/>
          <w:szCs w:val="21"/>
          <w:lang w:val="en-US" w:eastAsia="zh-CN"/>
        </w:rPr>
      </w:pPr>
      <w:r>
        <w:rPr>
          <w:rFonts w:hint="eastAsia" w:asciiTheme="minorEastAsia" w:hAnsiTheme="minorEastAsia" w:eastAsiaTheme="minorEastAsia" w:cstheme="minorEastAsia"/>
          <w:color w:val="000000"/>
          <w:sz w:val="21"/>
          <w:szCs w:val="21"/>
          <w:lang w:val="en-US" w:eastAsia="zh-CN"/>
        </w:rPr>
        <w:t>5.日交易信息查询。产地和销地查询两个</w:t>
      </w:r>
      <w:r>
        <w:rPr>
          <w:rFonts w:hint="eastAsia" w:asciiTheme="minorEastAsia" w:hAnsiTheme="minorEastAsia" w:cstheme="minorEastAsia"/>
          <w:color w:val="000000"/>
          <w:sz w:val="21"/>
          <w:szCs w:val="21"/>
          <w:lang w:val="en-US" w:eastAsia="zh-CN"/>
        </w:rPr>
        <w:t>下拉</w:t>
      </w:r>
      <w:r>
        <w:rPr>
          <w:rFonts w:hint="eastAsia" w:asciiTheme="minorEastAsia" w:hAnsiTheme="minorEastAsia" w:eastAsiaTheme="minorEastAsia" w:cstheme="minorEastAsia"/>
          <w:color w:val="000000"/>
          <w:sz w:val="21"/>
          <w:szCs w:val="21"/>
          <w:lang w:val="en-US" w:eastAsia="zh-CN"/>
        </w:rPr>
        <w:t>框，</w:t>
      </w:r>
      <w:r>
        <w:rPr>
          <w:rFonts w:hint="eastAsia" w:asciiTheme="minorEastAsia" w:hAnsiTheme="minorEastAsia" w:cstheme="minorEastAsia"/>
          <w:color w:val="000000"/>
          <w:sz w:val="21"/>
          <w:szCs w:val="21"/>
          <w:lang w:val="en-US" w:eastAsia="zh-CN"/>
        </w:rPr>
        <w:t>实现产地单一查询、销地单一查询、产地销地双重查询三种查询功能；</w:t>
      </w:r>
      <w:r>
        <w:rPr>
          <w:rFonts w:hint="eastAsia" w:asciiTheme="minorEastAsia" w:hAnsiTheme="minorEastAsia" w:eastAsiaTheme="minorEastAsia" w:cstheme="minorEastAsia"/>
          <w:color w:val="000000"/>
          <w:sz w:val="21"/>
          <w:szCs w:val="21"/>
          <w:lang w:val="en-US" w:eastAsia="zh-CN"/>
        </w:rPr>
        <w:t>“重置”按键实现查询对话框清空功能</w:t>
      </w:r>
      <w:r>
        <w:rPr>
          <w:rFonts w:hint="eastAsia" w:asciiTheme="minorEastAsia" w:hAnsiTheme="minorEastAsia" w:cstheme="minorEastAsia"/>
          <w:color w:val="000000"/>
          <w:sz w:val="21"/>
          <w:szCs w:val="21"/>
          <w:lang w:val="en-US" w:eastAsia="zh-CN"/>
        </w:rPr>
        <w:t>，即恢复</w:t>
      </w:r>
      <w:r>
        <w:rPr>
          <w:rFonts w:hint="eastAsia" w:asciiTheme="minorEastAsia" w:hAnsiTheme="minorEastAsia" w:eastAsiaTheme="minorEastAsia" w:cstheme="minorEastAsia"/>
          <w:color w:val="000000"/>
          <w:sz w:val="21"/>
          <w:szCs w:val="21"/>
          <w:lang w:val="en-US" w:eastAsia="zh-CN"/>
        </w:rPr>
        <w:t>初始显示当日全部交易信息。日交易信息含交易时间、</w:t>
      </w:r>
      <w:r>
        <w:rPr>
          <w:rFonts w:hint="eastAsia" w:asciiTheme="minorEastAsia" w:hAnsiTheme="minorEastAsia" w:cstheme="minorEastAsia"/>
          <w:color w:val="000000"/>
          <w:sz w:val="21"/>
          <w:szCs w:val="21"/>
          <w:lang w:val="en-US" w:eastAsia="zh-CN"/>
        </w:rPr>
        <w:t>交易单价、交易量、交易额、产地、销地6个指标信息。</w:t>
      </w:r>
    </w:p>
    <w:p w14:paraId="1CE171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黑体" w:hAnsi="黑体" w:eastAsia="黑体" w:cs="黑体"/>
          <w:lang w:val="en-US" w:eastAsia="zh-CN"/>
        </w:rPr>
      </w:pPr>
      <w:r>
        <w:rPr>
          <w:rFonts w:hint="eastAsia" w:ascii="黑体" w:hAnsi="黑体" w:eastAsia="黑体" w:cs="黑体"/>
          <w:lang w:val="en-US" w:eastAsia="zh-CN"/>
        </w:rPr>
        <w:t>三、“分析报告”页面</w:t>
      </w:r>
    </w:p>
    <w:p w14:paraId="1B1222E7">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heme="minorEastAsia" w:hAnsiTheme="minorEastAsia" w:cstheme="minorEastAsia"/>
          <w:color w:val="000000"/>
          <w:sz w:val="21"/>
          <w:szCs w:val="21"/>
          <w:lang w:val="en-US" w:eastAsia="zh-CN"/>
        </w:rPr>
      </w:pPr>
      <w:r>
        <w:rPr>
          <w:rFonts w:hint="eastAsia" w:asciiTheme="minorEastAsia" w:hAnsiTheme="minorEastAsia" w:cstheme="minorEastAsia"/>
          <w:color w:val="000000"/>
          <w:sz w:val="21"/>
          <w:szCs w:val="21"/>
          <w:lang w:val="en-US" w:eastAsia="zh-CN"/>
        </w:rPr>
        <w:drawing>
          <wp:inline distT="0" distB="0" distL="114300" distR="114300">
            <wp:extent cx="5259705" cy="2977515"/>
            <wp:effectExtent l="0" t="0" r="7620" b="3810"/>
            <wp:docPr id="5" name="图片 5" descr="2cea3530fc8951132801c0297f5c7b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cea3530fc8951132801c0297f5c7bc2"/>
                    <pic:cNvPicPr>
                      <a:picLocks noChangeAspect="1"/>
                    </pic:cNvPicPr>
                  </pic:nvPicPr>
                  <pic:blipFill>
                    <a:blip r:embed="rId7"/>
                    <a:stretch>
                      <a:fillRect/>
                    </a:stretch>
                  </pic:blipFill>
                  <pic:spPr>
                    <a:xfrm>
                      <a:off x="0" y="0"/>
                      <a:ext cx="5259705" cy="2977515"/>
                    </a:xfrm>
                    <a:prstGeom prst="rect">
                      <a:avLst/>
                    </a:prstGeom>
                  </pic:spPr>
                </pic:pic>
              </a:graphicData>
            </a:graphic>
          </wp:inline>
        </w:drawing>
      </w:r>
    </w:p>
    <w:p w14:paraId="184501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heme="minorEastAsia" w:hAnsiTheme="minorEastAsia" w:cstheme="minorEastAsia"/>
          <w:color w:val="000000"/>
          <w:sz w:val="21"/>
          <w:szCs w:val="21"/>
          <w:lang w:val="en-US" w:eastAsia="zh-CN"/>
        </w:rPr>
      </w:pPr>
      <w:r>
        <w:rPr>
          <w:rFonts w:hint="eastAsia" w:asciiTheme="minorEastAsia" w:hAnsiTheme="minorEastAsia" w:cstheme="minorEastAsia"/>
          <w:color w:val="000000"/>
          <w:sz w:val="21"/>
          <w:szCs w:val="21"/>
          <w:lang w:val="en-US" w:eastAsia="zh-CN"/>
        </w:rPr>
        <w:t>导航栏设置批发市场下拉选项框</w:t>
      </w:r>
    </w:p>
    <w:p w14:paraId="21BACF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heme="minorEastAsia" w:hAnsiTheme="minorEastAsia" w:cstheme="minorEastAsia"/>
          <w:color w:val="000000"/>
          <w:sz w:val="21"/>
          <w:szCs w:val="21"/>
          <w:lang w:val="en-US" w:eastAsia="zh-CN"/>
        </w:rPr>
      </w:pPr>
      <w:r>
        <w:rPr>
          <w:rFonts w:hint="eastAsia" w:asciiTheme="minorEastAsia" w:hAnsiTheme="minorEastAsia" w:cstheme="minorEastAsia"/>
          <w:color w:val="000000"/>
          <w:sz w:val="21"/>
          <w:szCs w:val="21"/>
          <w:lang w:val="en-US" w:eastAsia="zh-CN"/>
        </w:rPr>
        <w:t>1</w:t>
      </w:r>
      <w:r>
        <w:rPr>
          <w:rFonts w:hint="eastAsia" w:asciiTheme="minorEastAsia" w:hAnsiTheme="minorEastAsia" w:eastAsiaTheme="minorEastAsia" w:cstheme="minorEastAsia"/>
          <w:color w:val="000000"/>
          <w:sz w:val="21"/>
          <w:szCs w:val="21"/>
          <w:lang w:val="en-US" w:eastAsia="zh-CN"/>
        </w:rPr>
        <w:t>.</w:t>
      </w:r>
      <w:r>
        <w:rPr>
          <w:rFonts w:hint="eastAsia" w:asciiTheme="minorEastAsia" w:hAnsiTheme="minorEastAsia" w:cstheme="minorEastAsia"/>
          <w:color w:val="000000"/>
          <w:sz w:val="21"/>
          <w:szCs w:val="21"/>
          <w:lang w:val="en-US" w:eastAsia="zh-CN"/>
        </w:rPr>
        <w:t>交易量走势</w:t>
      </w:r>
      <w:r>
        <w:rPr>
          <w:rFonts w:hint="eastAsia" w:asciiTheme="minorEastAsia" w:hAnsiTheme="minorEastAsia" w:eastAsiaTheme="minorEastAsia" w:cstheme="minorEastAsia"/>
          <w:color w:val="000000"/>
          <w:sz w:val="21"/>
          <w:szCs w:val="21"/>
          <w:lang w:val="en-US" w:eastAsia="zh-CN"/>
        </w:rPr>
        <w:t>。</w:t>
      </w:r>
      <w:r>
        <w:rPr>
          <w:rFonts w:hint="eastAsia" w:asciiTheme="minorEastAsia" w:hAnsiTheme="minorEastAsia" w:cstheme="minorEastAsia"/>
          <w:color w:val="000000"/>
          <w:sz w:val="21"/>
          <w:szCs w:val="21"/>
          <w:lang w:val="en-US" w:eastAsia="zh-CN"/>
        </w:rPr>
        <w:t>显示近30日批发市场交易量走势图（折线图）。图下方为智能解读。</w:t>
      </w:r>
    </w:p>
    <w:p w14:paraId="5AD22E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cstheme="minorEastAsia"/>
          <w:color w:val="000000"/>
          <w:sz w:val="21"/>
          <w:szCs w:val="21"/>
          <w:lang w:val="en-US" w:eastAsia="zh-CN"/>
        </w:rPr>
      </w:pPr>
      <w:r>
        <w:rPr>
          <w:rFonts w:hint="eastAsia" w:asciiTheme="minorEastAsia" w:hAnsiTheme="minorEastAsia" w:cstheme="minorEastAsia"/>
          <w:color w:val="000000"/>
          <w:sz w:val="21"/>
          <w:szCs w:val="21"/>
          <w:lang w:val="en-US" w:eastAsia="zh-CN"/>
        </w:rPr>
        <w:t>2.交易额走势。显示近30日批发市场交易量走势图（折线图）。图下方为智能解读。</w:t>
      </w:r>
    </w:p>
    <w:p w14:paraId="0C5743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cstheme="minorEastAsia"/>
          <w:color w:val="000000"/>
          <w:sz w:val="21"/>
          <w:szCs w:val="21"/>
          <w:lang w:val="en-US" w:eastAsia="zh-CN"/>
        </w:rPr>
      </w:pPr>
      <w:r>
        <w:rPr>
          <w:rFonts w:hint="eastAsia" w:asciiTheme="minorEastAsia" w:hAnsiTheme="minorEastAsia" w:cstheme="minorEastAsia"/>
          <w:color w:val="000000"/>
          <w:sz w:val="21"/>
          <w:szCs w:val="21"/>
          <w:lang w:val="en-US" w:eastAsia="zh-CN"/>
        </w:rPr>
        <w:t>3.交易均价走势。显示近30日批发市场交易均价走势图以及交易均价（不含异常数据）走势图（折线图）。两条线区分颜色。图下方为智能解读。</w:t>
      </w:r>
    </w:p>
    <w:p w14:paraId="48F9ED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cstheme="minorEastAsia"/>
          <w:color w:val="000000"/>
          <w:sz w:val="21"/>
          <w:szCs w:val="21"/>
          <w:lang w:val="en-US" w:eastAsia="zh-CN"/>
        </w:rPr>
      </w:pPr>
      <w:r>
        <w:rPr>
          <w:rFonts w:hint="eastAsia" w:asciiTheme="minorEastAsia" w:hAnsiTheme="minorEastAsia" w:cstheme="minorEastAsia"/>
          <w:color w:val="000000"/>
          <w:sz w:val="21"/>
          <w:szCs w:val="21"/>
          <w:lang w:val="en-US" w:eastAsia="zh-CN"/>
        </w:rPr>
        <w:t>4.交易佣金费率和交易佣金费走势。显示近30日市场交易佣金费率和交易佣金费，可以合并在一张图里显示（双纵轴）。图下方为智能解读。</w:t>
      </w:r>
    </w:p>
    <w:p w14:paraId="6B60B7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cstheme="minorEastAsia"/>
          <w:color w:val="000000"/>
          <w:sz w:val="21"/>
          <w:szCs w:val="21"/>
          <w:lang w:val="en-US" w:eastAsia="zh-CN"/>
        </w:rPr>
      </w:pPr>
      <w:r>
        <w:rPr>
          <w:rFonts w:hint="eastAsia" w:asciiTheme="minorEastAsia" w:hAnsiTheme="minorEastAsia" w:cstheme="minorEastAsia"/>
          <w:color w:val="000000"/>
          <w:sz w:val="21"/>
          <w:szCs w:val="21"/>
          <w:lang w:val="en-US" w:eastAsia="zh-CN"/>
        </w:rPr>
        <w:t>5.主产省屠宰场出厂价与批发市场交易均价走势。一张图显示主产省屠宰场出厂价与批发市场交易均价走势（折线图）。设下拉菜单可选省份（显示主产省即可，默认河南省）。图下方为智能解读。</w:t>
      </w:r>
    </w:p>
    <w:p w14:paraId="3D0A6A10">
      <w:pPr>
        <w:spacing w:line="360" w:lineRule="auto"/>
        <w:ind w:firstLine="420" w:firstLineChars="200"/>
        <w:rPr>
          <w:rFonts w:hint="default"/>
          <w:lang w:val="en-US" w:eastAsia="zh-CN"/>
        </w:rPr>
      </w:pPr>
      <w:r>
        <w:rPr>
          <w:rFonts w:hint="eastAsia" w:asciiTheme="minorEastAsia" w:hAnsiTheme="minorEastAsia" w:cstheme="minorEastAsia"/>
          <w:color w:val="000000"/>
          <w:sz w:val="21"/>
          <w:szCs w:val="21"/>
          <w:lang w:val="en-US" w:eastAsia="zh-CN"/>
        </w:rPr>
        <w:t>6.定制报告。设置全部、周报、月报、季报、半年报、年报、专报导航栏。显示该报告发布日期、报告名称、摘要，设预览和下载按键。报告按发布日期由近到远排序。</w:t>
      </w:r>
    </w:p>
    <w:p w14:paraId="2E49C7B3">
      <w:pPr>
        <w:spacing w:line="360" w:lineRule="auto"/>
        <w:ind w:firstLine="420" w:firstLineChars="200"/>
        <w:rPr>
          <w:rFonts w:hint="default"/>
          <w:lang w:val="en-US" w:eastAsia="zh-CN"/>
        </w:rPr>
      </w:pPr>
    </w:p>
    <w:p w14:paraId="5353D4A8">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30B35"/>
    <w:rsid w:val="466316DF"/>
    <w:rsid w:val="54390CFE"/>
    <w:rsid w:val="61AE7A4D"/>
    <w:rsid w:val="65033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2044</Words>
  <Characters>2134</Characters>
  <Lines>0</Lines>
  <Paragraphs>0</Paragraphs>
  <TotalTime>39</TotalTime>
  <ScaleCrop>false</ScaleCrop>
  <LinksUpToDate>false</LinksUpToDate>
  <CharactersWithSpaces>2134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2026-01-24T10:47:00Z</dcterms:created>
  <dc:creator>86186</dc:creator>
  <cp:lastModifiedBy>Helen-陈</cp:lastModifiedBy>
  <dcterms:modified xsi:type="dcterms:W3CDTF">2026-01-25T13:29:47Z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eyJoZGlkIjoiYTdkZWQ5MjU3ZmYwYzZhNGFjMmM0ZWU1ZTdlMjg0OTkiLCJ1c2VySWQiOiI1OTUwNTA3MzQifQ==</vt:lpwstr>
  </property>
  <property fmtid="{D5CDD505-2E9C-101B-9397-08002B2CF9AE}" pid="4" name="ICV">
    <vt:lpwstr>DAEED041749C4447898A5A34D452BD00_13</vt:lpwstr>
  </property>
</Properties>
</file>