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2C4D"/>
          <w:sz w:val="38"/>
          <w:szCs w:val="38"/>
        </w:rPr>
        <w:t xml:space="preserve">Guide de test — Postes et scénario</w:t>
      </w:r>
    </w:p>
    <w:p>
      <w:pPr>
        <w:spacing w:after="260"/>
      </w:pPr>
      <w:r>
        <w:rPr>
          <w:i/>
          <w:iCs/>
          <w:color w:val="6B6357"/>
          <w:sz w:val="20"/>
          <w:szCs w:val="20"/>
        </w:rPr>
        <w:t xml:space="preserve">Ets Quincaillerie Franck — version de test</w:t>
      </w:r>
    </w:p>
    <w:p>
      <w:pPr>
        <w:spacing w:after="140"/>
      </w:pPr>
      <w:r>
        <w:t xml:space="preserve">Ce guide explique les différents postes (rôles) prévus dans l'application, comment chacun fonctionne au quotidien, puis propose un scénario concret avec 10 clients fictifs pour tester l'application dans des conditions proches de la réalité.</w:t>
      </w:r>
    </w:p>
    <w:p>
      <w:pPr>
        <w:pStyle w:val="Heading1"/>
        <w:spacing w:after="140" w:before="320"/>
      </w:pPr>
      <w:r>
        <w:t xml:space="preserve">1. Les postes prévus dans l'application</w:t>
      </w:r>
    </w:p>
    <w:p>
      <w:pPr>
        <w:spacing w:after="140"/>
      </w:pPr>
      <w:r>
        <w:t xml:space="preserve">Chaque personne se connecte avec son propre identifiant. Ce qu'elle voit à l'écran dépend uniquement de son rôle et de son site — personne ne voit ce qui ne le concerne pas.</w:t>
      </w:r>
    </w:p>
    <w:p>
      <w:pPr>
        <w:pStyle w:val="Heading2"/>
        <w:spacing w:after="100" w:before="240"/>
      </w:pPr>
      <w:r>
        <w:t xml:space="preserve">Responsable</w:t>
      </w:r>
    </w:p>
    <w:p>
      <w:pPr>
        <w:spacing w:after="140"/>
      </w:pPr>
      <w:r>
        <w:t xml:space="preserve">Un seul compte responsable, avec accès à tout, sur les deux sites à la fois :</w:t>
      </w:r>
    </w:p>
    <w:p>
      <w:pPr>
        <w:pStyle w:val="ListParagraph"/>
        <w:numPr>
          <w:ilvl w:val="0"/>
          <w:numId w:val="1"/>
        </w:numPr>
        <w:spacing w:after="80"/>
      </w:pPr>
      <w:r>
        <w:t xml:space="preserve">Fixe et modifie les prix de vente des articles (seul rôle habilité)</w:t>
      </w:r>
    </w:p>
    <w:p>
      <w:pPr>
        <w:pStyle w:val="ListParagraph"/>
        <w:numPr>
          <w:ilvl w:val="0"/>
          <w:numId w:val="1"/>
        </w:numPr>
        <w:spacing w:after="80"/>
      </w:pPr>
      <w:r>
        <w:t xml:space="preserve">Gère les fournisseurs et le personnel (RH : contrats, absences, avances sur salaire)</w:t>
      </w:r>
    </w:p>
    <w:p>
      <w:pPr>
        <w:pStyle w:val="ListParagraph"/>
        <w:numPr>
          <w:ilvl w:val="0"/>
          <w:numId w:val="1"/>
        </w:numPr>
        <w:spacing w:after="80"/>
      </w:pPr>
      <w:r>
        <w:t xml:space="preserve">Crée les comptes des autres employés (onglet Utilisateurs)</w:t>
      </w:r>
    </w:p>
    <w:p>
      <w:pPr>
        <w:pStyle w:val="ListParagraph"/>
        <w:numPr>
          <w:ilvl w:val="0"/>
          <w:numId w:val="1"/>
        </w:numPr>
        <w:spacing w:after="80"/>
      </w:pPr>
      <w:r>
        <w:t xml:space="preserve">Encaisse le client au comptoir (note la vente sur le facturier papier après négociation du prix)</w:t>
      </w:r>
    </w:p>
    <w:p>
      <w:pPr>
        <w:pStyle w:val="ListParagraph"/>
        <w:numPr>
          <w:ilvl w:val="0"/>
          <w:numId w:val="1"/>
        </w:numPr>
        <w:spacing w:after="80"/>
      </w:pPr>
      <w:r>
        <w:t xml:space="preserve">Consulte le tableau de bord consolidé (les deux sites), les rapports, et l'historique des comptages d'inventaire</w:t>
      </w:r>
    </w:p>
    <w:p>
      <w:pPr>
        <w:pStyle w:val="ListParagraph"/>
        <w:numPr>
          <w:ilvl w:val="0"/>
          <w:numId w:val="1"/>
        </w:numPr>
        <w:spacing w:after="80"/>
      </w:pPr>
      <w:r>
        <w:t xml:space="preserve">Seul habilité à annuler une vente déjà enregistrée</w:t>
      </w:r>
    </w:p>
    <w:p>
      <w:pPr>
        <w:pStyle w:val="Heading2"/>
        <w:spacing w:after="100" w:before="240"/>
      </w:pPr>
      <w:r>
        <w:t xml:space="preserve">Agent stock (Magasin de stock)</w:t>
      </w:r>
    </w:p>
    <w:p>
      <w:pPr>
        <w:spacing w:after="140"/>
      </w:pPr>
      <w:r>
        <w:t xml:space="preserve">Un compte par personne gérant le stock physique du magasin :</w:t>
      </w:r>
    </w:p>
    <w:p>
      <w:pPr>
        <w:pStyle w:val="ListParagraph"/>
        <w:numPr>
          <w:ilvl w:val="0"/>
          <w:numId w:val="1"/>
        </w:numPr>
        <w:spacing w:after="80"/>
      </w:pPr>
      <w:r>
        <w:t xml:space="preserve">Crée et modifie les articles du magasin : nom, quantité, unité — jamais le prix</w:t>
      </w:r>
    </w:p>
    <w:p>
      <w:pPr>
        <w:pStyle w:val="ListParagraph"/>
        <w:numPr>
          <w:ilvl w:val="0"/>
          <w:numId w:val="1"/>
        </w:numPr>
        <w:spacing w:after="80"/>
      </w:pPr>
      <w:r>
        <w:t xml:space="preserve">Le seuil d'alerte se calcule automatiquement, il ne peut pas le modifier à la main</w:t>
      </w:r>
    </w:p>
    <w:p>
      <w:pPr>
        <w:pStyle w:val="ListParagraph"/>
        <w:numPr>
          <w:ilvl w:val="0"/>
          <w:numId w:val="1"/>
        </w:numPr>
        <w:spacing w:after="80"/>
      </w:pPr>
      <w:r>
        <w:t xml:space="preserve">Fait le comptage d'inventaire matin et soir (article par article, sans voir la quantité attendue par le système)</w:t>
      </w:r>
    </w:p>
    <w:p>
      <w:pPr>
        <w:pStyle w:val="ListParagraph"/>
        <w:numPr>
          <w:ilvl w:val="0"/>
          <w:numId w:val="1"/>
        </w:numPr>
        <w:spacing w:after="80"/>
      </w:pPr>
      <w:r>
        <w:t xml:space="preserve">Ne voit aucun montant en FCFA nulle part</w:t>
      </w:r>
    </w:p>
    <w:p>
      <w:pPr>
        <w:pStyle w:val="Heading2"/>
        <w:spacing w:after="100" w:before="240"/>
      </w:pPr>
      <w:r>
        <w:t xml:space="preserve">Agent stock (Comptoir)</w:t>
      </w:r>
    </w:p>
    <w:p>
      <w:pPr>
        <w:spacing w:after="140"/>
      </w:pPr>
      <w:r>
        <w:t xml:space="preserve">Même rôle que ci-dessus, mais pour les articles rattachés au site Comptoir — un poste distinct, avec son propre compte.</w:t>
      </w:r>
    </w:p>
    <w:p>
      <w:pPr>
        <w:pStyle w:val="Heading2"/>
        <w:spacing w:after="100" w:before="240"/>
      </w:pPr>
      <w:r>
        <w:t xml:space="preserve">Agent comptabilité</w:t>
      </w:r>
    </w:p>
    <w:p>
      <w:pPr>
        <w:spacing w:after="140"/>
      </w:pPr>
      <w:r>
        <w:t xml:space="preserve">Un compte par personne tenant la caisse/comptabilité (rattaché à un site précis) :</w:t>
      </w:r>
    </w:p>
    <w:p>
      <w:pPr>
        <w:pStyle w:val="ListParagraph"/>
        <w:numPr>
          <w:ilvl w:val="0"/>
          <w:numId w:val="1"/>
        </w:numPr>
        <w:spacing w:after="80"/>
      </w:pPr>
      <w:r>
        <w:t xml:space="preserve">Enregistre les ventes déjà payées, à partir de ce qui est inscrit sur le facturier papier</w:t>
      </w:r>
    </w:p>
    <w:p>
      <w:pPr>
        <w:pStyle w:val="ListParagraph"/>
        <w:numPr>
          <w:ilvl w:val="0"/>
          <w:numId w:val="1"/>
        </w:numPr>
        <w:spacing w:after="80"/>
      </w:pPr>
      <w:r>
        <w:t xml:space="preserve">Saisit le prix réellement négocié pour chaque vente (peut différer du prix catalogue)</w:t>
      </w:r>
    </w:p>
    <w:p>
      <w:pPr>
        <w:pStyle w:val="ListParagraph"/>
        <w:numPr>
          <w:ilvl w:val="0"/>
          <w:numId w:val="1"/>
        </w:numPr>
        <w:spacing w:after="80"/>
      </w:pPr>
      <w:r>
        <w:t xml:space="preserve">Saisit les autres recettes et dépenses de la comptabilité</w:t>
      </w:r>
    </w:p>
    <w:p>
      <w:pPr>
        <w:pStyle w:val="ListParagraph"/>
        <w:numPr>
          <w:ilvl w:val="0"/>
          <w:numId w:val="1"/>
        </w:numPr>
        <w:spacing w:after="80"/>
      </w:pPr>
      <w:r>
        <w:t xml:space="preserve">Ne voit jamais les quantités en stock disponibles — ce n'est pas son rôle</w:t>
      </w:r>
    </w:p>
    <w:p>
      <w:pPr>
        <w:pStyle w:val="Heading1"/>
        <w:spacing w:after="140" w:before="320"/>
      </w:pPr>
      <w:r>
        <w:t xml:space="preserve">2. Circuit réel d'une vente</w:t>
      </w:r>
    </w:p>
    <w:p>
      <w:pPr>
        <w:spacing w:after="140"/>
      </w:pPr>
      <w:r>
        <w:t xml:space="preserve">Comprendre ce circuit aide à savoir quoi taper, et où, pendant le scénario ci-dessous :</w:t>
      </w:r>
    </w:p>
    <w:p>
      <w:pPr>
        <w:pStyle w:val="ListParagraph"/>
        <w:numPr>
          <w:ilvl w:val="0"/>
          <w:numId w:val="2"/>
        </w:numPr>
        <w:spacing w:after="80"/>
      </w:pPr>
      <w:r>
        <w:t xml:space="preserve">Le client discute du prix avec le responsable, au comptoir.</w:t>
      </w:r>
    </w:p>
    <w:p>
      <w:pPr>
        <w:pStyle w:val="ListParagraph"/>
        <w:numPr>
          <w:ilvl w:val="0"/>
          <w:numId w:val="2"/>
        </w:numPr>
        <w:spacing w:after="80"/>
      </w:pPr>
      <w:r>
        <w:t xml:space="preserve">Une fois d'accord, le responsable note la vente sur le facturier papier (articles, quantités, prix, mode de paiement) — le client a déjà payé à ce moment-là.</w:t>
      </w:r>
    </w:p>
    <w:p>
      <w:pPr>
        <w:pStyle w:val="ListParagraph"/>
        <w:numPr>
          <w:ilvl w:val="0"/>
          <w:numId w:val="2"/>
        </w:numPr>
        <w:spacing w:after="80"/>
      </w:pPr>
      <w:r>
        <w:t xml:space="preserve">Plus tard (ou immédiatement), la comptabilité reprend ce facturier papier et saisit tout dans l'onglet « Enregistrer une vente » — c'est cette saisie qui retire le stock et imprime le reçu final.</w:t>
      </w:r>
    </w:p>
    <w:p>
      <w:pPr>
        <w:pStyle w:val="ListParagraph"/>
        <w:numPr>
          <w:ilvl w:val="0"/>
          <w:numId w:val="2"/>
        </w:numPr>
        <w:spacing w:after="80"/>
      </w:pPr>
      <w:r>
        <w:t xml:space="preserve">Le même facturier papier sert aussi de référence à l'agent stock, qui fait ses comptages d'inventaire pour vérifier que tout correspond.</w:t>
      </w:r>
    </w:p>
    <w:p>
      <w:pPr>
        <w:pStyle w:val="Heading1"/>
        <w:spacing w:after="140" w:before="320"/>
      </w:pPr>
      <w:r>
        <w:t xml:space="preserve">3. Avant de commencer le scénario</w:t>
      </w:r>
    </w:p>
    <w:p>
      <w:pPr>
        <w:spacing w:after="140"/>
      </w:pPr>
      <w:r>
        <w:t xml:space="preserve">Suivre d'abord le fichier GUIDE_TESTEUR_INSTALLATION.txt fourni dans ce même dossier (installation de PostgreSQL, création de la base, premier compte responsable).</w:t>
      </w:r>
    </w:p>
    <w:p>
      <w:pPr>
        <w:spacing w:after="140"/>
      </w:pPr>
      <w:r>
        <w:t xml:space="preserve">Une fois connecté avec le compte responsable, créer 3 comptes supplémentaires depuis l'onglet Utilisateurs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shd w:fill="152C4D" w:val="clear"/>
            <w:tcMar>
              <w:top w:type="dxa" w:w="80"/>
              <w:left w:type="dxa" w:w="80"/>
              <w:bottom w:type="dxa" w:w="80"/>
              <w:right w:type="dxa" w:w="80"/>
            </w:tcMar>
          </w:tcPr>
          <w:p>
            <w:r>
              <w:rPr>
                <w:b/>
                <w:bCs/>
                <w:color w:val="FFFFFF"/>
                <w:sz w:val="18"/>
                <w:szCs w:val="18"/>
              </w:rPr>
              <w:t xml:space="preserve">Identifiant suggéré</w:t>
            </w:r>
          </w:p>
        </w:tc>
        <w:tc>
          <w:tcPr>
            <w:tcW w:type="dxa" w:w="3300"/>
            <w:shd w:fill="152C4D" w:val="clear"/>
            <w:tcMar>
              <w:top w:type="dxa" w:w="80"/>
              <w:left w:type="dxa" w:w="80"/>
              <w:bottom w:type="dxa" w:w="80"/>
              <w:right w:type="dxa" w:w="80"/>
            </w:tcMar>
          </w:tcPr>
          <w:p>
            <w:r>
              <w:rPr>
                <w:b/>
                <w:bCs/>
                <w:color w:val="FFFFFF"/>
                <w:sz w:val="18"/>
                <w:szCs w:val="18"/>
              </w:rPr>
              <w:t xml:space="preserve">Rôle</w:t>
            </w:r>
          </w:p>
        </w:tc>
        <w:tc>
          <w:tcPr>
            <w:tcW w:type="dxa" w:w="3300"/>
            <w:shd w:fill="152C4D" w:val="clear"/>
            <w:tcMar>
              <w:top w:type="dxa" w:w="80"/>
              <w:left w:type="dxa" w:w="80"/>
              <w:bottom w:type="dxa" w:w="80"/>
              <w:right w:type="dxa" w:w="80"/>
            </w:tcMar>
          </w:tcPr>
          <w:p>
            <w:r>
              <w:rPr>
                <w:b/>
                <w:bCs/>
                <w:color w:val="FFFFFF"/>
                <w:sz w:val="18"/>
                <w:szCs w:val="18"/>
              </w:rPr>
              <w:t xml:space="preserve">Site</w:t>
            </w:r>
          </w:p>
        </w:tc>
      </w:tr>
      <w:tr>
        <w:tc>
          <w:tcPr>
            <w:tcW w:type="dxa" w:w="3200"/>
            <w:shd w:fill="FFFFFF" w:val="clear"/>
            <w:tcMar>
              <w:top w:type="dxa" w:w="70"/>
              <w:left w:type="dxa" w:w="80"/>
              <w:bottom w:type="dxa" w:w="70"/>
              <w:right w:type="dxa" w:w="80"/>
            </w:tcMar>
          </w:tcPr>
          <w:p>
            <w:r>
              <w:rPr>
                <w:sz w:val="18"/>
                <w:szCs w:val="18"/>
              </w:rPr>
              <w:t xml:space="preserve">magasin.stock</w:t>
            </w:r>
          </w:p>
        </w:tc>
        <w:tc>
          <w:tcPr>
            <w:tcW w:type="dxa" w:w="3300"/>
            <w:shd w:fill="FFFFFF" w:val="clear"/>
            <w:tcMar>
              <w:top w:type="dxa" w:w="70"/>
              <w:left w:type="dxa" w:w="80"/>
              <w:bottom w:type="dxa" w:w="70"/>
              <w:right w:type="dxa" w:w="80"/>
            </w:tcMar>
          </w:tcPr>
          <w:p>
            <w:r>
              <w:rPr>
                <w:sz w:val="18"/>
                <w:szCs w:val="18"/>
              </w:rPr>
              <w:t xml:space="preserve">Agent stock</w:t>
            </w:r>
          </w:p>
        </w:tc>
        <w:tc>
          <w:tcPr>
            <w:tcW w:type="dxa" w:w="3300"/>
            <w:shd w:fill="FFFFFF" w:val="clear"/>
            <w:tcMar>
              <w:top w:type="dxa" w:w="70"/>
              <w:left w:type="dxa" w:w="80"/>
              <w:bottom w:type="dxa" w:w="70"/>
              <w:right w:type="dxa" w:w="80"/>
            </w:tcMar>
          </w:tcPr>
          <w:p>
            <w:r>
              <w:rPr>
                <w:sz w:val="18"/>
                <w:szCs w:val="18"/>
              </w:rPr>
              <w:t xml:space="preserve">Magasin de stock</w:t>
            </w:r>
          </w:p>
        </w:tc>
      </w:tr>
      <w:tr>
        <w:tc>
          <w:tcPr>
            <w:tcW w:type="dxa" w:w="3200"/>
            <w:shd w:fill="F0EEE8" w:val="clear"/>
            <w:tcMar>
              <w:top w:type="dxa" w:w="70"/>
              <w:left w:type="dxa" w:w="80"/>
              <w:bottom w:type="dxa" w:w="70"/>
              <w:right w:type="dxa" w:w="80"/>
            </w:tcMar>
          </w:tcPr>
          <w:p>
            <w:r>
              <w:rPr>
                <w:sz w:val="18"/>
                <w:szCs w:val="18"/>
              </w:rPr>
              <w:t xml:space="preserve">comptoir.stock</w:t>
            </w:r>
          </w:p>
        </w:tc>
        <w:tc>
          <w:tcPr>
            <w:tcW w:type="dxa" w:w="3300"/>
            <w:shd w:fill="F0EEE8" w:val="clear"/>
            <w:tcMar>
              <w:top w:type="dxa" w:w="70"/>
              <w:left w:type="dxa" w:w="80"/>
              <w:bottom w:type="dxa" w:w="70"/>
              <w:right w:type="dxa" w:w="80"/>
            </w:tcMar>
          </w:tcPr>
          <w:p>
            <w:r>
              <w:rPr>
                <w:sz w:val="18"/>
                <w:szCs w:val="18"/>
              </w:rPr>
              <w:t xml:space="preserve">Agent stock</w:t>
            </w:r>
          </w:p>
        </w:tc>
        <w:tc>
          <w:tcPr>
            <w:tcW w:type="dxa" w:w="3300"/>
            <w:shd w:fill="F0EEE8" w:val="clear"/>
            <w:tcMar>
              <w:top w:type="dxa" w:w="70"/>
              <w:left w:type="dxa" w:w="80"/>
              <w:bottom w:type="dxa" w:w="70"/>
              <w:right w:type="dxa" w:w="80"/>
            </w:tcMar>
          </w:tcPr>
          <w:p>
            <w:r>
              <w:rPr>
                <w:sz w:val="18"/>
                <w:szCs w:val="18"/>
              </w:rPr>
              <w:t xml:space="preserve">Comptoir</w:t>
            </w:r>
          </w:p>
        </w:tc>
      </w:tr>
      <w:tr>
        <w:tc>
          <w:tcPr>
            <w:tcW w:type="dxa" w:w="3200"/>
            <w:shd w:fill="FFFFFF" w:val="clear"/>
            <w:tcMar>
              <w:top w:type="dxa" w:w="70"/>
              <w:left w:type="dxa" w:w="80"/>
              <w:bottom w:type="dxa" w:w="70"/>
              <w:right w:type="dxa" w:w="80"/>
            </w:tcMar>
          </w:tcPr>
          <w:p>
            <w:r>
              <w:rPr>
                <w:sz w:val="18"/>
                <w:szCs w:val="18"/>
              </w:rPr>
              <w:t xml:space="preserve">comptoir.compta</w:t>
            </w:r>
          </w:p>
        </w:tc>
        <w:tc>
          <w:tcPr>
            <w:tcW w:type="dxa" w:w="3300"/>
            <w:shd w:fill="FFFFFF" w:val="clear"/>
            <w:tcMar>
              <w:top w:type="dxa" w:w="70"/>
              <w:left w:type="dxa" w:w="80"/>
              <w:bottom w:type="dxa" w:w="70"/>
              <w:right w:type="dxa" w:w="80"/>
            </w:tcMar>
          </w:tcPr>
          <w:p>
            <w:r>
              <w:rPr>
                <w:sz w:val="18"/>
                <w:szCs w:val="18"/>
              </w:rPr>
              <w:t xml:space="preserve">Agent comptabilité</w:t>
            </w:r>
          </w:p>
        </w:tc>
        <w:tc>
          <w:tcPr>
            <w:tcW w:type="dxa" w:w="3300"/>
            <w:shd w:fill="FFFFFF" w:val="clear"/>
            <w:tcMar>
              <w:top w:type="dxa" w:w="70"/>
              <w:left w:type="dxa" w:w="80"/>
              <w:bottom w:type="dxa" w:w="70"/>
              <w:right w:type="dxa" w:w="80"/>
            </w:tcMar>
          </w:tcPr>
          <w:p>
            <w:r>
              <w:rPr>
                <w:sz w:val="18"/>
                <w:szCs w:val="18"/>
              </w:rPr>
              <w:t xml:space="preserve">Comptoir</w:t>
            </w:r>
          </w:p>
        </w:tc>
      </w:tr>
    </w:tbl>
    <w:p>
      <w:pPr>
        <w:spacing w:after="200"/>
      </w:pPr>
    </w:p>
    <w:p>
      <w:pPr>
        <w:pStyle w:val="Heading1"/>
        <w:spacing w:after="140" w:before="320"/>
      </w:pPr>
      <w:r>
        <w:t xml:space="preserve">4. Créer le catalogue de départ</w:t>
      </w:r>
    </w:p>
    <w:p>
      <w:pPr>
        <w:spacing w:after="140"/>
      </w:pPr>
      <w:r>
        <w:t xml:space="preserve">Connecté en agent stock (magasin ou comptoir selon le site), créer ces articles (nom, quantité de départ, unité — sans prix)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800"/>
      </w:tblGrid>
      <w:tr>
        <w:tc>
          <w:tcPr>
            <w:tcW w:type="dxa" w:w="3200"/>
            <w:shd w:fill="152C4D" w:val="clear"/>
            <w:tcMar>
              <w:top w:type="dxa" w:w="80"/>
              <w:left w:type="dxa" w:w="80"/>
              <w:bottom w:type="dxa" w:w="80"/>
              <w:right w:type="dxa" w:w="80"/>
            </w:tcMar>
          </w:tcPr>
          <w:p>
            <w:r>
              <w:rPr>
                <w:b/>
                <w:bCs/>
                <w:color w:val="FFFFFF"/>
                <w:sz w:val="18"/>
                <w:szCs w:val="18"/>
              </w:rPr>
              <w:t xml:space="preserve">Article</w:t>
            </w:r>
          </w:p>
        </w:tc>
        <w:tc>
          <w:tcPr>
            <w:tcW w:type="dxa" w:w="2600"/>
            <w:shd w:fill="152C4D" w:val="clear"/>
            <w:tcMar>
              <w:top w:type="dxa" w:w="80"/>
              <w:left w:type="dxa" w:w="80"/>
              <w:bottom w:type="dxa" w:w="80"/>
              <w:right w:type="dxa" w:w="80"/>
            </w:tcMar>
          </w:tcPr>
          <w:p>
            <w:r>
              <w:rPr>
                <w:b/>
                <w:bCs/>
                <w:color w:val="FFFFFF"/>
                <w:sz w:val="18"/>
                <w:szCs w:val="18"/>
              </w:rPr>
              <w:t xml:space="preserve">Site</w:t>
            </w:r>
          </w:p>
        </w:tc>
        <w:tc>
          <w:tcPr>
            <w:tcW w:type="dxa" w:w="2200"/>
            <w:shd w:fill="152C4D" w:val="clear"/>
            <w:tcMar>
              <w:top w:type="dxa" w:w="80"/>
              <w:left w:type="dxa" w:w="80"/>
              <w:bottom w:type="dxa" w:w="80"/>
              <w:right w:type="dxa" w:w="80"/>
            </w:tcMar>
          </w:tcPr>
          <w:p>
            <w:r>
              <w:rPr>
                <w:b/>
                <w:bCs/>
                <w:color w:val="FFFFFF"/>
                <w:sz w:val="18"/>
                <w:szCs w:val="18"/>
              </w:rPr>
              <w:t xml:space="preserve">Quantité de départ</w:t>
            </w:r>
          </w:p>
        </w:tc>
        <w:tc>
          <w:tcPr>
            <w:tcW w:type="dxa" w:w="1800"/>
            <w:shd w:fill="152C4D" w:val="clear"/>
            <w:tcMar>
              <w:top w:type="dxa" w:w="80"/>
              <w:left w:type="dxa" w:w="80"/>
              <w:bottom w:type="dxa" w:w="80"/>
              <w:right w:type="dxa" w:w="80"/>
            </w:tcMar>
          </w:tcPr>
          <w:p>
            <w:r>
              <w:rPr>
                <w:b/>
                <w:bCs/>
                <w:color w:val="FFFFFF"/>
                <w:sz w:val="18"/>
                <w:szCs w:val="18"/>
              </w:rPr>
              <w:t xml:space="preserve">Unité</w:t>
            </w:r>
          </w:p>
        </w:tc>
      </w:tr>
      <w:tr>
        <w:tc>
          <w:tcPr>
            <w:tcW w:type="dxa" w:w="3200"/>
            <w:shd w:fill="FFFFFF" w:val="clear"/>
            <w:tcMar>
              <w:top w:type="dxa" w:w="70"/>
              <w:left w:type="dxa" w:w="80"/>
              <w:bottom w:type="dxa" w:w="70"/>
              <w:right w:type="dxa" w:w="80"/>
            </w:tcMar>
          </w:tcPr>
          <w:p>
            <w:r>
              <w:rPr>
                <w:sz w:val="18"/>
                <w:szCs w:val="18"/>
              </w:rPr>
              <w:t xml:space="preserve">Fer à béton 8mm</w:t>
            </w:r>
          </w:p>
        </w:tc>
        <w:tc>
          <w:tcPr>
            <w:tcW w:type="dxa" w:w="2600"/>
            <w:shd w:fill="FFFFFF" w:val="clear"/>
            <w:tcMar>
              <w:top w:type="dxa" w:w="70"/>
              <w:left w:type="dxa" w:w="80"/>
              <w:bottom w:type="dxa" w:w="70"/>
              <w:right w:type="dxa" w:w="80"/>
            </w:tcMar>
          </w:tcPr>
          <w:p>
            <w:r>
              <w:rPr>
                <w:sz w:val="18"/>
                <w:szCs w:val="18"/>
              </w:rPr>
              <w:t xml:space="preserve">Magasin de stock</w:t>
            </w:r>
          </w:p>
        </w:tc>
        <w:tc>
          <w:tcPr>
            <w:tcW w:type="dxa" w:w="2200"/>
            <w:shd w:fill="FFFFFF" w:val="clear"/>
            <w:tcMar>
              <w:top w:type="dxa" w:w="70"/>
              <w:left w:type="dxa" w:w="80"/>
              <w:bottom w:type="dxa" w:w="70"/>
              <w:right w:type="dxa" w:w="80"/>
            </w:tcMar>
          </w:tcPr>
          <w:p>
            <w:r>
              <w:rPr>
                <w:sz w:val="18"/>
                <w:szCs w:val="18"/>
              </w:rPr>
              <w:t xml:space="preserve">40</w:t>
            </w:r>
          </w:p>
        </w:tc>
        <w:tc>
          <w:tcPr>
            <w:tcW w:type="dxa" w:w="1800"/>
            <w:shd w:fill="FFFFFF" w:val="clear"/>
            <w:tcMar>
              <w:top w:type="dxa" w:w="70"/>
              <w:left w:type="dxa" w:w="80"/>
              <w:bottom w:type="dxa" w:w="70"/>
              <w:right w:type="dxa" w:w="80"/>
            </w:tcMar>
          </w:tcPr>
          <w:p>
            <w:r>
              <w:rPr>
                <w:sz w:val="18"/>
                <w:szCs w:val="18"/>
              </w:rPr>
              <w:t xml:space="preserve">barre</w:t>
            </w:r>
          </w:p>
        </w:tc>
      </w:tr>
      <w:tr>
        <w:tc>
          <w:tcPr>
            <w:tcW w:type="dxa" w:w="3200"/>
            <w:shd w:fill="F0EEE8" w:val="clear"/>
            <w:tcMar>
              <w:top w:type="dxa" w:w="70"/>
              <w:left w:type="dxa" w:w="80"/>
              <w:bottom w:type="dxa" w:w="70"/>
              <w:right w:type="dxa" w:w="80"/>
            </w:tcMar>
          </w:tcPr>
          <w:p>
            <w:r>
              <w:rPr>
                <w:sz w:val="18"/>
                <w:szCs w:val="18"/>
              </w:rPr>
              <w:t xml:space="preserve">Ciment CIM II 50kg</w:t>
            </w:r>
          </w:p>
        </w:tc>
        <w:tc>
          <w:tcPr>
            <w:tcW w:type="dxa" w:w="2600"/>
            <w:shd w:fill="F0EEE8" w:val="clear"/>
            <w:tcMar>
              <w:top w:type="dxa" w:w="70"/>
              <w:left w:type="dxa" w:w="80"/>
              <w:bottom w:type="dxa" w:w="70"/>
              <w:right w:type="dxa" w:w="80"/>
            </w:tcMar>
          </w:tcPr>
          <w:p>
            <w:r>
              <w:rPr>
                <w:sz w:val="18"/>
                <w:szCs w:val="18"/>
              </w:rPr>
              <w:t xml:space="preserve">Magasin de stock</w:t>
            </w:r>
          </w:p>
        </w:tc>
        <w:tc>
          <w:tcPr>
            <w:tcW w:type="dxa" w:w="2200"/>
            <w:shd w:fill="F0EEE8" w:val="clear"/>
            <w:tcMar>
              <w:top w:type="dxa" w:w="70"/>
              <w:left w:type="dxa" w:w="80"/>
              <w:bottom w:type="dxa" w:w="70"/>
              <w:right w:type="dxa" w:w="80"/>
            </w:tcMar>
          </w:tcPr>
          <w:p>
            <w:r>
              <w:rPr>
                <w:sz w:val="18"/>
                <w:szCs w:val="18"/>
              </w:rPr>
              <w:t xml:space="preserve">30</w:t>
            </w:r>
          </w:p>
        </w:tc>
        <w:tc>
          <w:tcPr>
            <w:tcW w:type="dxa" w:w="1800"/>
            <w:shd w:fill="F0EEE8" w:val="clear"/>
            <w:tcMar>
              <w:top w:type="dxa" w:w="70"/>
              <w:left w:type="dxa" w:w="80"/>
              <w:bottom w:type="dxa" w:w="70"/>
              <w:right w:type="dxa" w:w="80"/>
            </w:tcMar>
          </w:tcPr>
          <w:p>
            <w:r>
              <w:rPr>
                <w:sz w:val="18"/>
                <w:szCs w:val="18"/>
              </w:rPr>
              <w:t xml:space="preserve">sac</w:t>
            </w:r>
          </w:p>
        </w:tc>
      </w:tr>
      <w:tr>
        <w:tc>
          <w:tcPr>
            <w:tcW w:type="dxa" w:w="3200"/>
            <w:shd w:fill="FFFFFF" w:val="clear"/>
            <w:tcMar>
              <w:top w:type="dxa" w:w="70"/>
              <w:left w:type="dxa" w:w="80"/>
              <w:bottom w:type="dxa" w:w="70"/>
              <w:right w:type="dxa" w:w="80"/>
            </w:tcMar>
          </w:tcPr>
          <w:p>
            <w:r>
              <w:rPr>
                <w:sz w:val="18"/>
                <w:szCs w:val="18"/>
              </w:rPr>
              <w:t xml:space="preserve">Tuyau PVC 100mm</w:t>
            </w:r>
          </w:p>
        </w:tc>
        <w:tc>
          <w:tcPr>
            <w:tcW w:type="dxa" w:w="2600"/>
            <w:shd w:fill="FFFFFF" w:val="clear"/>
            <w:tcMar>
              <w:top w:type="dxa" w:w="70"/>
              <w:left w:type="dxa" w:w="80"/>
              <w:bottom w:type="dxa" w:w="70"/>
              <w:right w:type="dxa" w:w="80"/>
            </w:tcMar>
          </w:tcPr>
          <w:p>
            <w:r>
              <w:rPr>
                <w:sz w:val="18"/>
                <w:szCs w:val="18"/>
              </w:rPr>
              <w:t xml:space="preserve">Magasin de stock</w:t>
            </w:r>
          </w:p>
        </w:tc>
        <w:tc>
          <w:tcPr>
            <w:tcW w:type="dxa" w:w="2200"/>
            <w:shd w:fill="FFFFFF" w:val="clear"/>
            <w:tcMar>
              <w:top w:type="dxa" w:w="70"/>
              <w:left w:type="dxa" w:w="80"/>
              <w:bottom w:type="dxa" w:w="70"/>
              <w:right w:type="dxa" w:w="80"/>
            </w:tcMar>
          </w:tcPr>
          <w:p>
            <w:r>
              <w:rPr>
                <w:sz w:val="18"/>
                <w:szCs w:val="18"/>
              </w:rPr>
              <w:t xml:space="preserve">25</w:t>
            </w:r>
          </w:p>
        </w:tc>
        <w:tc>
          <w:tcPr>
            <w:tcW w:type="dxa" w:w="1800"/>
            <w:shd w:fill="FFFFFF" w:val="clear"/>
            <w:tcMar>
              <w:top w:type="dxa" w:w="70"/>
              <w:left w:type="dxa" w:w="80"/>
              <w:bottom w:type="dxa" w:w="70"/>
              <w:right w:type="dxa" w:w="80"/>
            </w:tcMar>
          </w:tcPr>
          <w:p>
            <w:r>
              <w:rPr>
                <w:sz w:val="18"/>
                <w:szCs w:val="18"/>
              </w:rPr>
              <w:t xml:space="preserve">barre</w:t>
            </w:r>
          </w:p>
        </w:tc>
      </w:tr>
      <w:tr>
        <w:tc>
          <w:tcPr>
            <w:tcW w:type="dxa" w:w="3200"/>
            <w:shd w:fill="F0EEE8" w:val="clear"/>
            <w:tcMar>
              <w:top w:type="dxa" w:w="70"/>
              <w:left w:type="dxa" w:w="80"/>
              <w:bottom w:type="dxa" w:w="70"/>
              <w:right w:type="dxa" w:w="80"/>
            </w:tcMar>
          </w:tcPr>
          <w:p>
            <w:r>
              <w:rPr>
                <w:sz w:val="18"/>
                <w:szCs w:val="18"/>
              </w:rPr>
              <w:t xml:space="preserve">Clou 5cm</w:t>
            </w:r>
          </w:p>
        </w:tc>
        <w:tc>
          <w:tcPr>
            <w:tcW w:type="dxa" w:w="2600"/>
            <w:shd w:fill="F0EEE8" w:val="clear"/>
            <w:tcMar>
              <w:top w:type="dxa" w:w="70"/>
              <w:left w:type="dxa" w:w="80"/>
              <w:bottom w:type="dxa" w:w="70"/>
              <w:right w:type="dxa" w:w="80"/>
            </w:tcMar>
          </w:tcPr>
          <w:p>
            <w:r>
              <w:rPr>
                <w:sz w:val="18"/>
                <w:szCs w:val="18"/>
              </w:rPr>
              <w:t xml:space="preserve">Comptoir</w:t>
            </w:r>
          </w:p>
        </w:tc>
        <w:tc>
          <w:tcPr>
            <w:tcW w:type="dxa" w:w="2200"/>
            <w:shd w:fill="F0EEE8" w:val="clear"/>
            <w:tcMar>
              <w:top w:type="dxa" w:w="70"/>
              <w:left w:type="dxa" w:w="80"/>
              <w:bottom w:type="dxa" w:w="70"/>
              <w:right w:type="dxa" w:w="80"/>
            </w:tcMar>
          </w:tcPr>
          <w:p>
            <w:r>
              <w:rPr>
                <w:sz w:val="18"/>
                <w:szCs w:val="18"/>
              </w:rPr>
              <w:t xml:space="preserve">100</w:t>
            </w:r>
          </w:p>
        </w:tc>
        <w:tc>
          <w:tcPr>
            <w:tcW w:type="dxa" w:w="1800"/>
            <w:shd w:fill="F0EEE8" w:val="clear"/>
            <w:tcMar>
              <w:top w:type="dxa" w:w="70"/>
              <w:left w:type="dxa" w:w="80"/>
              <w:bottom w:type="dxa" w:w="70"/>
              <w:right w:type="dxa" w:w="80"/>
            </w:tcMar>
          </w:tcPr>
          <w:p>
            <w:r>
              <w:rPr>
                <w:sz w:val="18"/>
                <w:szCs w:val="18"/>
              </w:rPr>
              <w:t xml:space="preserve">kg</w:t>
            </w:r>
          </w:p>
        </w:tc>
      </w:tr>
      <w:tr>
        <w:tc>
          <w:tcPr>
            <w:tcW w:type="dxa" w:w="3200"/>
            <w:shd w:fill="FFFFFF" w:val="clear"/>
            <w:tcMar>
              <w:top w:type="dxa" w:w="70"/>
              <w:left w:type="dxa" w:w="80"/>
              <w:bottom w:type="dxa" w:w="70"/>
              <w:right w:type="dxa" w:w="80"/>
            </w:tcMar>
          </w:tcPr>
          <w:p>
            <w:r>
              <w:rPr>
                <w:sz w:val="18"/>
                <w:szCs w:val="18"/>
              </w:rPr>
              <w:t xml:space="preserve">Peinture blanche 4L</w:t>
            </w:r>
          </w:p>
        </w:tc>
        <w:tc>
          <w:tcPr>
            <w:tcW w:type="dxa" w:w="2600"/>
            <w:shd w:fill="FFFFFF" w:val="clear"/>
            <w:tcMar>
              <w:top w:type="dxa" w:w="70"/>
              <w:left w:type="dxa" w:w="80"/>
              <w:bottom w:type="dxa" w:w="70"/>
              <w:right w:type="dxa" w:w="80"/>
            </w:tcMar>
          </w:tcPr>
          <w:p>
            <w:r>
              <w:rPr>
                <w:sz w:val="18"/>
                <w:szCs w:val="18"/>
              </w:rPr>
              <w:t xml:space="preserve">Comptoir</w:t>
            </w:r>
          </w:p>
        </w:tc>
        <w:tc>
          <w:tcPr>
            <w:tcW w:type="dxa" w:w="2200"/>
            <w:shd w:fill="FFFFFF" w:val="clear"/>
            <w:tcMar>
              <w:top w:type="dxa" w:w="70"/>
              <w:left w:type="dxa" w:w="80"/>
              <w:bottom w:type="dxa" w:w="70"/>
              <w:right w:type="dxa" w:w="80"/>
            </w:tcMar>
          </w:tcPr>
          <w:p>
            <w:r>
              <w:rPr>
                <w:sz w:val="18"/>
                <w:szCs w:val="18"/>
              </w:rPr>
              <w:t xml:space="preserve">15</w:t>
            </w:r>
          </w:p>
        </w:tc>
        <w:tc>
          <w:tcPr>
            <w:tcW w:type="dxa" w:w="1800"/>
            <w:shd w:fill="FFFFFF" w:val="clear"/>
            <w:tcMar>
              <w:top w:type="dxa" w:w="70"/>
              <w:left w:type="dxa" w:w="80"/>
              <w:bottom w:type="dxa" w:w="70"/>
              <w:right w:type="dxa" w:w="80"/>
            </w:tcMar>
          </w:tcPr>
          <w:p>
            <w:r>
              <w:rPr>
                <w:sz w:val="18"/>
                <w:szCs w:val="18"/>
              </w:rPr>
              <w:t xml:space="preserve">bidon</w:t>
            </w:r>
          </w:p>
        </w:tc>
      </w:tr>
      <w:tr>
        <w:tc>
          <w:tcPr>
            <w:tcW w:type="dxa" w:w="3200"/>
            <w:shd w:fill="F0EEE8" w:val="clear"/>
            <w:tcMar>
              <w:top w:type="dxa" w:w="70"/>
              <w:left w:type="dxa" w:w="80"/>
              <w:bottom w:type="dxa" w:w="70"/>
              <w:right w:type="dxa" w:w="80"/>
            </w:tcMar>
          </w:tcPr>
          <w:p>
            <w:r>
              <w:rPr>
                <w:sz w:val="18"/>
                <w:szCs w:val="18"/>
              </w:rPr>
              <w:t xml:space="preserve">Robinet standard</w:t>
            </w:r>
          </w:p>
        </w:tc>
        <w:tc>
          <w:tcPr>
            <w:tcW w:type="dxa" w:w="2600"/>
            <w:shd w:fill="F0EEE8" w:val="clear"/>
            <w:tcMar>
              <w:top w:type="dxa" w:w="70"/>
              <w:left w:type="dxa" w:w="80"/>
              <w:bottom w:type="dxa" w:w="70"/>
              <w:right w:type="dxa" w:w="80"/>
            </w:tcMar>
          </w:tcPr>
          <w:p>
            <w:r>
              <w:rPr>
                <w:sz w:val="18"/>
                <w:szCs w:val="18"/>
              </w:rPr>
              <w:t xml:space="preserve">Comptoir</w:t>
            </w:r>
          </w:p>
        </w:tc>
        <w:tc>
          <w:tcPr>
            <w:tcW w:type="dxa" w:w="2200"/>
            <w:shd w:fill="F0EEE8" w:val="clear"/>
            <w:tcMar>
              <w:top w:type="dxa" w:w="70"/>
              <w:left w:type="dxa" w:w="80"/>
              <w:bottom w:type="dxa" w:w="70"/>
              <w:right w:type="dxa" w:w="80"/>
            </w:tcMar>
          </w:tcPr>
          <w:p>
            <w:r>
              <w:rPr>
                <w:sz w:val="18"/>
                <w:szCs w:val="18"/>
              </w:rPr>
              <w:t xml:space="preserve">20</w:t>
            </w:r>
          </w:p>
        </w:tc>
        <w:tc>
          <w:tcPr>
            <w:tcW w:type="dxa" w:w="1800"/>
            <w:shd w:fill="F0EEE8" w:val="clear"/>
            <w:tcMar>
              <w:top w:type="dxa" w:w="70"/>
              <w:left w:type="dxa" w:w="80"/>
              <w:bottom w:type="dxa" w:w="70"/>
              <w:right w:type="dxa" w:w="80"/>
            </w:tcMar>
          </w:tcPr>
          <w:p>
            <w:r>
              <w:rPr>
                <w:sz w:val="18"/>
                <w:szCs w:val="18"/>
              </w:rPr>
              <w:t xml:space="preserve">pièce</w:t>
            </w:r>
          </w:p>
        </w:tc>
      </w:tr>
    </w:tbl>
    <w:p>
      <w:pPr>
        <w:spacing w:after="120"/>
      </w:pPr>
    </w:p>
    <w:p>
      <w:pPr>
        <w:spacing w:after="140"/>
      </w:pPr>
      <w:r>
        <w:t xml:space="preserve">Puis, connecté en responsable, fixer un prix catalogue indicatif pour chacun (onglet Articles → modifier) : Fer à béton 3500 FCFA, Ciment 6500 FCFA, Tuyau PVC 4500 FCFA, Clou 800 FCFA, Peinture 12000 FCFA, Robinet 3000 FCFA.</w:t>
      </w:r>
    </w:p>
    <w:p>
      <w:pPr>
        <w:pStyle w:val="Heading1"/>
        <w:spacing w:after="140" w:before="320"/>
      </w:pPr>
      <w:r>
        <w:t xml:space="preserve">5. Scénario — 10 clients</w:t>
      </w:r>
    </w:p>
    <w:p>
      <w:pPr>
        <w:spacing w:after="140"/>
      </w:pPr>
      <w:r>
        <w:t xml:space="preserve">Connecté en agent comptabilité (le bon site selon le client), enregistrer ces 10 ventes dans l'ordre, comme si chaque client venait d'être noté sur le facturier papier par le responsable. Le prix indiqué est celui à taper — remarquez qu'il diffère parfois du prix catalogue, comme dans la vraie négociation avec le client.</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3400"/>
        <w:gridCol w:w="2200"/>
        <w:gridCol w:w="1800"/>
        <w:gridCol w:w="1800"/>
      </w:tblGrid>
      <w:tr>
        <w:tc>
          <w:tcPr>
            <w:tcW w:type="dxa" w:w="500"/>
            <w:shd w:fill="152C4D" w:val="clear"/>
            <w:tcMar>
              <w:top w:type="dxa" w:w="80"/>
              <w:left w:type="dxa" w:w="80"/>
              <w:bottom w:type="dxa" w:w="80"/>
              <w:right w:type="dxa" w:w="80"/>
            </w:tcMar>
          </w:tcPr>
          <w:p>
            <w:r>
              <w:rPr>
                <w:b/>
                <w:bCs/>
                <w:color w:val="FFFFFF"/>
                <w:sz w:val="18"/>
                <w:szCs w:val="18"/>
              </w:rPr>
              <w:t xml:space="preserve">#</w:t>
            </w:r>
          </w:p>
        </w:tc>
        <w:tc>
          <w:tcPr>
            <w:tcW w:type="dxa" w:w="2400"/>
            <w:shd w:fill="152C4D" w:val="clear"/>
            <w:tcMar>
              <w:top w:type="dxa" w:w="80"/>
              <w:left w:type="dxa" w:w="80"/>
              <w:bottom w:type="dxa" w:w="80"/>
              <w:right w:type="dxa" w:w="80"/>
            </w:tcMar>
          </w:tcPr>
          <w:p>
            <w:r>
              <w:rPr>
                <w:b/>
                <w:bCs/>
                <w:color w:val="FFFFFF"/>
                <w:sz w:val="18"/>
                <w:szCs w:val="18"/>
              </w:rPr>
              <w:t xml:space="preserve">Client</w:t>
            </w:r>
          </w:p>
        </w:tc>
        <w:tc>
          <w:tcPr>
            <w:tcW w:type="dxa" w:w="1500"/>
            <w:shd w:fill="152C4D" w:val="clear"/>
            <w:tcMar>
              <w:top w:type="dxa" w:w="80"/>
              <w:left w:type="dxa" w:w="80"/>
              <w:bottom w:type="dxa" w:w="80"/>
              <w:right w:type="dxa" w:w="80"/>
            </w:tcMar>
          </w:tcPr>
          <w:p>
            <w:r>
              <w:rPr>
                <w:b/>
                <w:bCs/>
                <w:color w:val="FFFFFF"/>
                <w:sz w:val="18"/>
                <w:szCs w:val="18"/>
              </w:rPr>
              <w:t xml:space="preserve">Site</w:t>
            </w:r>
          </w:p>
        </w:tc>
        <w:tc>
          <w:tcPr>
            <w:tcW w:type="dxa" w:w="3400"/>
            <w:shd w:fill="152C4D" w:val="clear"/>
            <w:tcMar>
              <w:top w:type="dxa" w:w="80"/>
              <w:left w:type="dxa" w:w="80"/>
              <w:bottom w:type="dxa" w:w="80"/>
              <w:right w:type="dxa" w:w="80"/>
            </w:tcMar>
          </w:tcPr>
          <w:p>
            <w:r>
              <w:rPr>
                <w:b/>
                <w:bCs/>
                <w:color w:val="FFFFFF"/>
                <w:sz w:val="18"/>
                <w:szCs w:val="18"/>
              </w:rPr>
              <w:t xml:space="preserve">Article(s) et quantité</w:t>
            </w:r>
          </w:p>
        </w:tc>
        <w:tc>
          <w:tcPr>
            <w:tcW w:type="dxa" w:w="2200"/>
            <w:shd w:fill="152C4D" w:val="clear"/>
            <w:tcMar>
              <w:top w:type="dxa" w:w="80"/>
              <w:left w:type="dxa" w:w="80"/>
              <w:bottom w:type="dxa" w:w="80"/>
              <w:right w:type="dxa" w:w="80"/>
            </w:tcMar>
          </w:tcPr>
          <w:p>
            <w:r>
              <w:rPr>
                <w:b/>
                <w:bCs/>
                <w:color w:val="FFFFFF"/>
                <w:sz w:val="18"/>
                <w:szCs w:val="18"/>
              </w:rPr>
              <w:t xml:space="preserve">Prix unitaire saisi</w:t>
            </w:r>
          </w:p>
        </w:tc>
        <w:tc>
          <w:tcPr>
            <w:tcW w:type="dxa" w:w="1800"/>
            <w:shd w:fill="152C4D" w:val="clear"/>
            <w:tcMar>
              <w:top w:type="dxa" w:w="80"/>
              <w:left w:type="dxa" w:w="80"/>
              <w:bottom w:type="dxa" w:w="80"/>
              <w:right w:type="dxa" w:w="80"/>
            </w:tcMar>
          </w:tcPr>
          <w:p>
            <w:r>
              <w:rPr>
                <w:b/>
                <w:bCs/>
                <w:color w:val="FFFFFF"/>
                <w:sz w:val="18"/>
                <w:szCs w:val="18"/>
              </w:rPr>
              <w:t xml:space="preserve">Paiement</w:t>
            </w:r>
          </w:p>
        </w:tc>
        <w:tc>
          <w:tcPr>
            <w:tcW w:type="dxa" w:w="1800"/>
            <w:shd w:fill="152C4D" w:val="clear"/>
            <w:tcMar>
              <w:top w:type="dxa" w:w="80"/>
              <w:left w:type="dxa" w:w="80"/>
              <w:bottom w:type="dxa" w:w="80"/>
              <w:right w:type="dxa" w:w="80"/>
            </w:tcMar>
          </w:tcPr>
          <w:p>
            <w:r>
              <w:rPr>
                <w:b/>
                <w:bCs/>
                <w:color w:val="FFFFFF"/>
                <w:sz w:val="18"/>
                <w:szCs w:val="18"/>
              </w:rPr>
              <w:t xml:space="preserve">Document</w:t>
            </w:r>
          </w:p>
        </w:tc>
      </w:tr>
      <w:tr>
        <w:tc>
          <w:tcPr>
            <w:tcW w:type="dxa" w:w="500"/>
            <w:shd w:fill="FFFFFF" w:val="clear"/>
            <w:tcMar>
              <w:top w:type="dxa" w:w="70"/>
              <w:left w:type="dxa" w:w="80"/>
              <w:bottom w:type="dxa" w:w="70"/>
              <w:right w:type="dxa" w:w="80"/>
            </w:tcMar>
          </w:tcPr>
          <w:p>
            <w:r>
              <w:rPr>
                <w:sz w:val="18"/>
                <w:szCs w:val="18"/>
              </w:rPr>
              <w:t xml:space="preserve">1</w:t>
            </w:r>
          </w:p>
        </w:tc>
        <w:tc>
          <w:tcPr>
            <w:tcW w:type="dxa" w:w="2400"/>
            <w:shd w:fill="FFFFFF" w:val="clear"/>
            <w:tcMar>
              <w:top w:type="dxa" w:w="70"/>
              <w:left w:type="dxa" w:w="80"/>
              <w:bottom w:type="dxa" w:w="70"/>
              <w:right w:type="dxa" w:w="80"/>
            </w:tcMar>
          </w:tcPr>
          <w:p>
            <w:r>
              <w:rPr>
                <w:sz w:val="18"/>
                <w:szCs w:val="18"/>
              </w:rPr>
              <w:t xml:space="preserve">Amina Souleymane</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Clou 5cm x 5</w:t>
            </w:r>
          </w:p>
        </w:tc>
        <w:tc>
          <w:tcPr>
            <w:tcW w:type="dxa" w:w="2200"/>
            <w:shd w:fill="FFFFFF" w:val="clear"/>
            <w:tcMar>
              <w:top w:type="dxa" w:w="70"/>
              <w:left w:type="dxa" w:w="80"/>
              <w:bottom w:type="dxa" w:w="70"/>
              <w:right w:type="dxa" w:w="80"/>
            </w:tcMar>
          </w:tcPr>
          <w:p>
            <w:r>
              <w:rPr>
                <w:sz w:val="18"/>
                <w:szCs w:val="18"/>
              </w:rPr>
              <w:t xml:space="preserve">800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2</w:t>
            </w:r>
          </w:p>
        </w:tc>
        <w:tc>
          <w:tcPr>
            <w:tcW w:type="dxa" w:w="2400"/>
            <w:shd w:fill="F0EEE8" w:val="clear"/>
            <w:tcMar>
              <w:top w:type="dxa" w:w="70"/>
              <w:left w:type="dxa" w:w="80"/>
              <w:bottom w:type="dxa" w:w="70"/>
              <w:right w:type="dxa" w:w="80"/>
            </w:tcMar>
          </w:tcPr>
          <w:p>
            <w:r>
              <w:rPr>
                <w:sz w:val="18"/>
                <w:szCs w:val="18"/>
              </w:rPr>
              <w:t xml:space="preserve">Paul Ndjock</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Fer à béton x 10</w:t>
            </w:r>
          </w:p>
        </w:tc>
        <w:tc>
          <w:tcPr>
            <w:tcW w:type="dxa" w:w="2200"/>
            <w:shd w:fill="F0EEE8" w:val="clear"/>
            <w:tcMar>
              <w:top w:type="dxa" w:w="70"/>
              <w:left w:type="dxa" w:w="80"/>
              <w:bottom w:type="dxa" w:w="70"/>
              <w:right w:type="dxa" w:w="80"/>
            </w:tcMar>
          </w:tcPr>
          <w:p>
            <w:r>
              <w:rPr>
                <w:sz w:val="18"/>
                <w:szCs w:val="18"/>
              </w:rPr>
              <w:t xml:space="preserve">3 300 FCFA (négocié)</w:t>
            </w:r>
          </w:p>
        </w:tc>
        <w:tc>
          <w:tcPr>
            <w:tcW w:type="dxa" w:w="1800"/>
            <w:shd w:fill="F0EEE8" w:val="clear"/>
            <w:tcMar>
              <w:top w:type="dxa" w:w="70"/>
              <w:left w:type="dxa" w:w="80"/>
              <w:bottom w:type="dxa" w:w="70"/>
              <w:right w:type="dxa" w:w="80"/>
            </w:tcMar>
          </w:tcPr>
          <w:p>
            <w:r>
              <w:rPr>
                <w:sz w:val="18"/>
                <w:szCs w:val="18"/>
              </w:rPr>
              <w:t xml:space="preserve">Orange Money</w:t>
            </w:r>
          </w:p>
        </w:tc>
        <w:tc>
          <w:tcPr>
            <w:tcW w:type="dxa" w:w="1800"/>
            <w:shd w:fill="F0EEE8" w:val="clear"/>
            <w:tcMar>
              <w:top w:type="dxa" w:w="70"/>
              <w:left w:type="dxa" w:w="80"/>
              <w:bottom w:type="dxa" w:w="70"/>
              <w:right w:type="dxa" w:w="80"/>
            </w:tcMar>
          </w:tcPr>
          <w:p>
            <w:r>
              <w:rPr>
                <w:sz w:val="18"/>
                <w:szCs w:val="18"/>
              </w:rPr>
              <w:t xml:space="preserve">Facture détaillée</w:t>
            </w:r>
          </w:p>
        </w:tc>
      </w:tr>
      <w:tr>
        <w:tc>
          <w:tcPr>
            <w:tcW w:type="dxa" w:w="500"/>
            <w:shd w:fill="FFFFFF" w:val="clear"/>
            <w:tcMar>
              <w:top w:type="dxa" w:w="70"/>
              <w:left w:type="dxa" w:w="80"/>
              <w:bottom w:type="dxa" w:w="70"/>
              <w:right w:type="dxa" w:w="80"/>
            </w:tcMar>
          </w:tcPr>
          <w:p>
            <w:r>
              <w:rPr>
                <w:sz w:val="18"/>
                <w:szCs w:val="18"/>
              </w:rPr>
              <w:t xml:space="preserve">3</w:t>
            </w:r>
          </w:p>
        </w:tc>
        <w:tc>
          <w:tcPr>
            <w:tcW w:type="dxa" w:w="2400"/>
            <w:shd w:fill="FFFFFF" w:val="clear"/>
            <w:tcMar>
              <w:top w:type="dxa" w:w="70"/>
              <w:left w:type="dxa" w:w="80"/>
              <w:bottom w:type="dxa" w:w="70"/>
              <w:right w:type="dxa" w:w="80"/>
            </w:tcMar>
          </w:tcPr>
          <w:p>
            <w:r>
              <w:rPr>
                <w:sz w:val="18"/>
                <w:szCs w:val="18"/>
              </w:rPr>
              <w:t xml:space="preserve">Fatimatou Bello</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Peinture blanche x 2</w:t>
            </w:r>
          </w:p>
        </w:tc>
        <w:tc>
          <w:tcPr>
            <w:tcW w:type="dxa" w:w="2200"/>
            <w:shd w:fill="FFFFFF" w:val="clear"/>
            <w:tcMar>
              <w:top w:type="dxa" w:w="70"/>
              <w:left w:type="dxa" w:w="80"/>
              <w:bottom w:type="dxa" w:w="70"/>
              <w:right w:type="dxa" w:w="80"/>
            </w:tcMar>
          </w:tcPr>
          <w:p>
            <w:r>
              <w:rPr>
                <w:sz w:val="18"/>
                <w:szCs w:val="18"/>
              </w:rPr>
              <w:t xml:space="preserve">11 500 FCFA (négocié)</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4</w:t>
            </w:r>
          </w:p>
        </w:tc>
        <w:tc>
          <w:tcPr>
            <w:tcW w:type="dxa" w:w="2400"/>
            <w:shd w:fill="F0EEE8" w:val="clear"/>
            <w:tcMar>
              <w:top w:type="dxa" w:w="70"/>
              <w:left w:type="dxa" w:w="80"/>
              <w:bottom w:type="dxa" w:w="70"/>
              <w:right w:type="dxa" w:w="80"/>
            </w:tcMar>
          </w:tcPr>
          <w:p>
            <w:r>
              <w:rPr>
                <w:sz w:val="18"/>
                <w:szCs w:val="18"/>
              </w:rPr>
              <w:t xml:space="preserve">Josué Abena</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Ciment CIM II x 8</w:t>
            </w:r>
          </w:p>
        </w:tc>
        <w:tc>
          <w:tcPr>
            <w:tcW w:type="dxa" w:w="2200"/>
            <w:shd w:fill="F0EEE8" w:val="clear"/>
            <w:tcMar>
              <w:top w:type="dxa" w:w="70"/>
              <w:left w:type="dxa" w:w="80"/>
              <w:bottom w:type="dxa" w:w="70"/>
              <w:right w:type="dxa" w:w="80"/>
            </w:tcMar>
          </w:tcPr>
          <w:p>
            <w:r>
              <w:rPr>
                <w:sz w:val="18"/>
                <w:szCs w:val="18"/>
              </w:rPr>
              <w:t xml:space="preserve">6 500 FCFA</w:t>
            </w:r>
          </w:p>
        </w:tc>
        <w:tc>
          <w:tcPr>
            <w:tcW w:type="dxa" w:w="1800"/>
            <w:shd w:fill="F0EEE8" w:val="clear"/>
            <w:tcMar>
              <w:top w:type="dxa" w:w="70"/>
              <w:left w:type="dxa" w:w="80"/>
              <w:bottom w:type="dxa" w:w="70"/>
              <w:right w:type="dxa" w:w="80"/>
            </w:tcMar>
          </w:tcPr>
          <w:p>
            <w:r>
              <w:rPr>
                <w:sz w:val="18"/>
                <w:szCs w:val="18"/>
              </w:rPr>
              <w:t xml:space="preserve">MTN MoMo</w:t>
            </w:r>
          </w:p>
        </w:tc>
        <w:tc>
          <w:tcPr>
            <w:tcW w:type="dxa" w:w="1800"/>
            <w:shd w:fill="F0EEE8" w:val="clear"/>
            <w:tcMar>
              <w:top w:type="dxa" w:w="70"/>
              <w:left w:type="dxa" w:w="80"/>
              <w:bottom w:type="dxa" w:w="70"/>
              <w:right w:type="dxa" w:w="80"/>
            </w:tcMar>
          </w:tcPr>
          <w:p>
            <w:r>
              <w:rPr>
                <w:sz w:val="18"/>
                <w:szCs w:val="18"/>
              </w:rPr>
              <w:t xml:space="preserve">Facture détaillée</w:t>
            </w:r>
          </w:p>
        </w:tc>
      </w:tr>
      <w:tr>
        <w:tc>
          <w:tcPr>
            <w:tcW w:type="dxa" w:w="500"/>
            <w:shd w:fill="FFFFFF" w:val="clear"/>
            <w:tcMar>
              <w:top w:type="dxa" w:w="70"/>
              <w:left w:type="dxa" w:w="80"/>
              <w:bottom w:type="dxa" w:w="70"/>
              <w:right w:type="dxa" w:w="80"/>
            </w:tcMar>
          </w:tcPr>
          <w:p>
            <w:r>
              <w:rPr>
                <w:sz w:val="18"/>
                <w:szCs w:val="18"/>
              </w:rPr>
              <w:t xml:space="preserve">5</w:t>
            </w:r>
          </w:p>
        </w:tc>
        <w:tc>
          <w:tcPr>
            <w:tcW w:type="dxa" w:w="2400"/>
            <w:shd w:fill="FFFFFF" w:val="clear"/>
            <w:tcMar>
              <w:top w:type="dxa" w:w="70"/>
              <w:left w:type="dxa" w:w="80"/>
              <w:bottom w:type="dxa" w:w="70"/>
              <w:right w:type="dxa" w:w="80"/>
            </w:tcMar>
          </w:tcPr>
          <w:p>
            <w:r>
              <w:rPr>
                <w:sz w:val="18"/>
                <w:szCs w:val="18"/>
              </w:rPr>
              <w:t xml:space="preserve">Chantal Eyenga</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Robinet x 3, Clou 5cm x 2</w:t>
            </w:r>
          </w:p>
        </w:tc>
        <w:tc>
          <w:tcPr>
            <w:tcW w:type="dxa" w:w="2200"/>
            <w:shd w:fill="FFFFFF" w:val="clear"/>
            <w:tcMar>
              <w:top w:type="dxa" w:w="70"/>
              <w:left w:type="dxa" w:w="80"/>
              <w:bottom w:type="dxa" w:w="70"/>
              <w:right w:type="dxa" w:w="80"/>
            </w:tcMar>
          </w:tcPr>
          <w:p>
            <w:r>
              <w:rPr>
                <w:sz w:val="18"/>
                <w:szCs w:val="18"/>
              </w:rPr>
              <w:t xml:space="preserve">2 800 FCFA / 800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6</w:t>
            </w:r>
          </w:p>
        </w:tc>
        <w:tc>
          <w:tcPr>
            <w:tcW w:type="dxa" w:w="2400"/>
            <w:shd w:fill="F0EEE8" w:val="clear"/>
            <w:tcMar>
              <w:top w:type="dxa" w:w="70"/>
              <w:left w:type="dxa" w:w="80"/>
              <w:bottom w:type="dxa" w:w="70"/>
              <w:right w:type="dxa" w:w="80"/>
            </w:tcMar>
          </w:tcPr>
          <w:p>
            <w:r>
              <w:rPr>
                <w:sz w:val="18"/>
                <w:szCs w:val="18"/>
              </w:rPr>
              <w:t xml:space="preserve">Ibrahim Oumar</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Tuyau PVC x 6</w:t>
            </w:r>
          </w:p>
        </w:tc>
        <w:tc>
          <w:tcPr>
            <w:tcW w:type="dxa" w:w="2200"/>
            <w:shd w:fill="F0EEE8" w:val="clear"/>
            <w:tcMar>
              <w:top w:type="dxa" w:w="70"/>
              <w:left w:type="dxa" w:w="80"/>
              <w:bottom w:type="dxa" w:w="70"/>
              <w:right w:type="dxa" w:w="80"/>
            </w:tcMar>
          </w:tcPr>
          <w:p>
            <w:r>
              <w:rPr>
                <w:sz w:val="18"/>
                <w:szCs w:val="18"/>
              </w:rPr>
              <w:t xml:space="preserve">4 200 FCFA (négocié)</w:t>
            </w:r>
          </w:p>
        </w:tc>
        <w:tc>
          <w:tcPr>
            <w:tcW w:type="dxa" w:w="1800"/>
            <w:shd w:fill="F0EEE8" w:val="clear"/>
            <w:tcMar>
              <w:top w:type="dxa" w:w="70"/>
              <w:left w:type="dxa" w:w="80"/>
              <w:bottom w:type="dxa" w:w="70"/>
              <w:right w:type="dxa" w:w="80"/>
            </w:tcMar>
          </w:tcPr>
          <w:p>
            <w:r>
              <w:rPr>
                <w:sz w:val="18"/>
                <w:szCs w:val="18"/>
              </w:rPr>
              <w:t xml:space="preserve">Crédit client</w:t>
            </w:r>
          </w:p>
        </w:tc>
        <w:tc>
          <w:tcPr>
            <w:tcW w:type="dxa" w:w="1800"/>
            <w:shd w:fill="F0EEE8" w:val="clear"/>
            <w:tcMar>
              <w:top w:type="dxa" w:w="70"/>
              <w:left w:type="dxa" w:w="80"/>
              <w:bottom w:type="dxa" w:w="70"/>
              <w:right w:type="dxa" w:w="80"/>
            </w:tcMar>
          </w:tcPr>
          <w:p>
            <w:r>
              <w:rPr>
                <w:sz w:val="18"/>
                <w:szCs w:val="18"/>
              </w:rPr>
              <w:t xml:space="preserve">Ticket</w:t>
            </w:r>
          </w:p>
        </w:tc>
      </w:tr>
      <w:tr>
        <w:tc>
          <w:tcPr>
            <w:tcW w:type="dxa" w:w="500"/>
            <w:shd w:fill="FFFFFF" w:val="clear"/>
            <w:tcMar>
              <w:top w:type="dxa" w:w="70"/>
              <w:left w:type="dxa" w:w="80"/>
              <w:bottom w:type="dxa" w:w="70"/>
              <w:right w:type="dxa" w:w="80"/>
            </w:tcMar>
          </w:tcPr>
          <w:p>
            <w:r>
              <w:rPr>
                <w:sz w:val="18"/>
                <w:szCs w:val="18"/>
              </w:rPr>
              <w:t xml:space="preserve">7</w:t>
            </w:r>
          </w:p>
        </w:tc>
        <w:tc>
          <w:tcPr>
            <w:tcW w:type="dxa" w:w="2400"/>
            <w:shd w:fill="FFFFFF" w:val="clear"/>
            <w:tcMar>
              <w:top w:type="dxa" w:w="70"/>
              <w:left w:type="dxa" w:w="80"/>
              <w:bottom w:type="dxa" w:w="70"/>
              <w:right w:type="dxa" w:w="80"/>
            </w:tcMar>
          </w:tcPr>
          <w:p>
            <w:r>
              <w:rPr>
                <w:sz w:val="18"/>
                <w:szCs w:val="18"/>
              </w:rPr>
              <w:t xml:space="preserve">Marceline Nkodo</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Peinture blanche x 1</w:t>
            </w:r>
          </w:p>
        </w:tc>
        <w:tc>
          <w:tcPr>
            <w:tcW w:type="dxa" w:w="2200"/>
            <w:shd w:fill="FFFFFF" w:val="clear"/>
            <w:tcMar>
              <w:top w:type="dxa" w:w="70"/>
              <w:left w:type="dxa" w:w="80"/>
              <w:bottom w:type="dxa" w:w="70"/>
              <w:right w:type="dxa" w:w="80"/>
            </w:tcMar>
          </w:tcPr>
          <w:p>
            <w:r>
              <w:rPr>
                <w:sz w:val="18"/>
                <w:szCs w:val="18"/>
              </w:rPr>
              <w:t xml:space="preserve">12 000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8</w:t>
            </w:r>
          </w:p>
        </w:tc>
        <w:tc>
          <w:tcPr>
            <w:tcW w:type="dxa" w:w="2400"/>
            <w:shd w:fill="F0EEE8" w:val="clear"/>
            <w:tcMar>
              <w:top w:type="dxa" w:w="70"/>
              <w:left w:type="dxa" w:w="80"/>
              <w:bottom w:type="dxa" w:w="70"/>
              <w:right w:type="dxa" w:w="80"/>
            </w:tcMar>
          </w:tcPr>
          <w:p>
            <w:r>
              <w:rPr>
                <w:sz w:val="18"/>
                <w:szCs w:val="18"/>
              </w:rPr>
              <w:t xml:space="preserve">Alain Bitang</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Fer à béton x 50 (⚠ voir note)</w:t>
            </w:r>
          </w:p>
        </w:tc>
        <w:tc>
          <w:tcPr>
            <w:tcW w:type="dxa" w:w="2200"/>
            <w:shd w:fill="F0EEE8" w:val="clear"/>
            <w:tcMar>
              <w:top w:type="dxa" w:w="70"/>
              <w:left w:type="dxa" w:w="80"/>
              <w:bottom w:type="dxa" w:w="70"/>
              <w:right w:type="dxa" w:w="80"/>
            </w:tcMar>
          </w:tcPr>
          <w:p>
            <w:r>
              <w:rPr>
                <w:sz w:val="18"/>
                <w:szCs w:val="18"/>
              </w:rPr>
              <w:t xml:space="preserve">3 500 FCFA</w:t>
            </w:r>
          </w:p>
        </w:tc>
        <w:tc>
          <w:tcPr>
            <w:tcW w:type="dxa" w:w="1800"/>
            <w:shd w:fill="F0EEE8" w:val="clear"/>
            <w:tcMar>
              <w:top w:type="dxa" w:w="70"/>
              <w:left w:type="dxa" w:w="80"/>
              <w:bottom w:type="dxa" w:w="70"/>
              <w:right w:type="dxa" w:w="80"/>
            </w:tcMar>
          </w:tcPr>
          <w:p>
            <w:r>
              <w:rPr>
                <w:sz w:val="18"/>
                <w:szCs w:val="18"/>
              </w:rPr>
              <w:t xml:space="preserve">Espèces</w:t>
            </w:r>
          </w:p>
        </w:tc>
        <w:tc>
          <w:tcPr>
            <w:tcW w:type="dxa" w:w="1800"/>
            <w:shd w:fill="F0EEE8" w:val="clear"/>
            <w:tcMar>
              <w:top w:type="dxa" w:w="70"/>
              <w:left w:type="dxa" w:w="80"/>
              <w:bottom w:type="dxa" w:w="70"/>
              <w:right w:type="dxa" w:w="80"/>
            </w:tcMar>
          </w:tcPr>
          <w:p>
            <w:r>
              <w:rPr>
                <w:sz w:val="18"/>
                <w:szCs w:val="18"/>
              </w:rPr>
              <w:t xml:space="preserve">Ticket</w:t>
            </w:r>
          </w:p>
        </w:tc>
      </w:tr>
      <w:tr>
        <w:tc>
          <w:tcPr>
            <w:tcW w:type="dxa" w:w="500"/>
            <w:shd w:fill="FFFFFF" w:val="clear"/>
            <w:tcMar>
              <w:top w:type="dxa" w:w="70"/>
              <w:left w:type="dxa" w:w="80"/>
              <w:bottom w:type="dxa" w:w="70"/>
              <w:right w:type="dxa" w:w="80"/>
            </w:tcMar>
          </w:tcPr>
          <w:p>
            <w:r>
              <w:rPr>
                <w:sz w:val="18"/>
                <w:szCs w:val="18"/>
              </w:rPr>
              <w:t xml:space="preserve">9</w:t>
            </w:r>
          </w:p>
        </w:tc>
        <w:tc>
          <w:tcPr>
            <w:tcW w:type="dxa" w:w="2400"/>
            <w:shd w:fill="FFFFFF" w:val="clear"/>
            <w:tcMar>
              <w:top w:type="dxa" w:w="70"/>
              <w:left w:type="dxa" w:w="80"/>
              <w:bottom w:type="dxa" w:w="70"/>
              <w:right w:type="dxa" w:w="80"/>
            </w:tcMar>
          </w:tcPr>
          <w:p>
            <w:r>
              <w:rPr>
                <w:sz w:val="18"/>
                <w:szCs w:val="18"/>
              </w:rPr>
              <w:t xml:space="preserve">Solange Mballa</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Clou 5cm x 10, Robinet x 1</w:t>
            </w:r>
          </w:p>
        </w:tc>
        <w:tc>
          <w:tcPr>
            <w:tcW w:type="dxa" w:w="2200"/>
            <w:shd w:fill="FFFFFF" w:val="clear"/>
            <w:tcMar>
              <w:top w:type="dxa" w:w="70"/>
              <w:left w:type="dxa" w:w="80"/>
              <w:bottom w:type="dxa" w:w="70"/>
              <w:right w:type="dxa" w:w="80"/>
            </w:tcMar>
          </w:tcPr>
          <w:p>
            <w:r>
              <w:rPr>
                <w:sz w:val="18"/>
                <w:szCs w:val="18"/>
              </w:rPr>
              <w:t xml:space="preserve">800 FCFA / 3 000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10</w:t>
            </w:r>
          </w:p>
        </w:tc>
        <w:tc>
          <w:tcPr>
            <w:tcW w:type="dxa" w:w="2400"/>
            <w:shd w:fill="F0EEE8" w:val="clear"/>
            <w:tcMar>
              <w:top w:type="dxa" w:w="70"/>
              <w:left w:type="dxa" w:w="80"/>
              <w:bottom w:type="dxa" w:w="70"/>
              <w:right w:type="dxa" w:w="80"/>
            </w:tcMar>
          </w:tcPr>
          <w:p>
            <w:r>
              <w:rPr>
                <w:sz w:val="18"/>
                <w:szCs w:val="18"/>
              </w:rPr>
              <w:t xml:space="preserve">Bertrand Fouda</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Ciment CIM II x 4</w:t>
            </w:r>
          </w:p>
        </w:tc>
        <w:tc>
          <w:tcPr>
            <w:tcW w:type="dxa" w:w="2200"/>
            <w:shd w:fill="F0EEE8" w:val="clear"/>
            <w:tcMar>
              <w:top w:type="dxa" w:w="70"/>
              <w:left w:type="dxa" w:w="80"/>
              <w:bottom w:type="dxa" w:w="70"/>
              <w:right w:type="dxa" w:w="80"/>
            </w:tcMar>
          </w:tcPr>
          <w:p>
            <w:r>
              <w:rPr>
                <w:sz w:val="18"/>
                <w:szCs w:val="18"/>
              </w:rPr>
              <w:t xml:space="preserve">6 500 FCFA</w:t>
            </w:r>
          </w:p>
        </w:tc>
        <w:tc>
          <w:tcPr>
            <w:tcW w:type="dxa" w:w="1800"/>
            <w:shd w:fill="F0EEE8" w:val="clear"/>
            <w:tcMar>
              <w:top w:type="dxa" w:w="70"/>
              <w:left w:type="dxa" w:w="80"/>
              <w:bottom w:type="dxa" w:w="70"/>
              <w:right w:type="dxa" w:w="80"/>
            </w:tcMar>
          </w:tcPr>
          <w:p>
            <w:r>
              <w:rPr>
                <w:sz w:val="18"/>
                <w:szCs w:val="18"/>
              </w:rPr>
              <w:t xml:space="preserve">Orange Money</w:t>
            </w:r>
          </w:p>
        </w:tc>
        <w:tc>
          <w:tcPr>
            <w:tcW w:type="dxa" w:w="1800"/>
            <w:shd w:fill="F0EEE8" w:val="clear"/>
            <w:tcMar>
              <w:top w:type="dxa" w:w="70"/>
              <w:left w:type="dxa" w:w="80"/>
              <w:bottom w:type="dxa" w:w="70"/>
              <w:right w:type="dxa" w:w="80"/>
            </w:tcMar>
          </w:tcPr>
          <w:p>
            <w:r>
              <w:rPr>
                <w:sz w:val="18"/>
                <w:szCs w:val="18"/>
              </w:rPr>
              <w:t xml:space="preserve">Facture détaillée</w:t>
            </w:r>
          </w:p>
        </w:tc>
      </w:tr>
    </w:tbl>
    <w:p>
      <w:pPr>
        <w:spacing w:after="160"/>
      </w:pPr>
    </w:p>
    <w:p>
      <w:pPr>
        <w:spacing w:after="140"/>
      </w:pPr>
      <w:r>
        <w:rPr>
          <w:b/>
          <w:bCs/>
        </w:rPr>
        <w:t xml:space="preserve">Client n° 8 (Alain Bitang) : </w:t>
      </w:r>
      <w:r>
        <w:t xml:space="preserve">ceci est volontaire — à ce stade, le magasin n'a plus assez de fer à béton en stock (30 restants après les clients précédents, il en demande 50). L'application doit refuser la vente avec un message clair. C'est un vrai test à observer, pas une erreur du testeur.</w:t>
      </w:r>
    </w:p>
    <w:p>
      <w:pPr>
        <w:pStyle w:val="Heading1"/>
        <w:spacing w:after="140" w:before="320"/>
      </w:pPr>
      <w:r>
        <w:t xml:space="preserve">6. Comptage d'inventaire (agent stock)</w:t>
      </w:r>
    </w:p>
    <w:p>
      <w:pPr>
        <w:spacing w:after="140"/>
      </w:pPr>
      <w:r>
        <w:t xml:space="preserve">Connecté en agent stock (magasin), faire un comptage « Matin » : compter volontairement un écart sur un article (par exemple indiquer 2 de moins que la quantité réelle sur le Ciment CIM II), pour voir l'alerte rouge apparaître sur le tableau de bord de cet agent. Faire ensuite un comptage « Soir » avec les bons chiffres, et vérifier que l'alerte redevient verte.</w:t>
      </w:r>
    </w:p>
    <w:p>
      <w:pPr>
        <w:pStyle w:val="Heading1"/>
        <w:spacing w:after="140" w:before="320"/>
      </w:pPr>
      <w:r>
        <w:t xml:space="preserve">7. Vérifications finales (responsable)</w:t>
      </w:r>
    </w:p>
    <w:p>
      <w:pPr>
        <w:spacing w:after="140"/>
      </w:pPr>
      <w:r>
        <w:t xml:space="preserve">Connecté en responsable, vérifier que tout concorde :</w:t>
      </w:r>
    </w:p>
    <w:p>
      <w:pPr>
        <w:pStyle w:val="ListParagraph"/>
        <w:numPr>
          <w:ilvl w:val="0"/>
          <w:numId w:val="1"/>
        </w:numPr>
        <w:spacing w:after="80"/>
      </w:pPr>
      <w:r>
        <w:t xml:space="preserve">Tableau de bord : recettes du jour, alertes de stock faible</w:t>
      </w:r>
    </w:p>
    <w:p>
      <w:pPr>
        <w:pStyle w:val="ListParagraph"/>
        <w:numPr>
          <w:ilvl w:val="0"/>
          <w:numId w:val="1"/>
        </w:numPr>
        <w:spacing w:after="80"/>
      </w:pPr>
      <w:r>
        <w:t xml:space="preserve">Historique des ventes : les 10 ventes apparaissent, avec le bon montant et mode de paiement (sauf le client n°8, refusé)</w:t>
      </w:r>
    </w:p>
    <w:p>
      <w:pPr>
        <w:pStyle w:val="ListParagraph"/>
        <w:numPr>
          <w:ilvl w:val="0"/>
          <w:numId w:val="1"/>
        </w:numPr>
        <w:spacing w:after="80"/>
      </w:pPr>
      <w:r>
        <w:t xml:space="preserve">Rapports : le total du jour correspond à la somme des 10 ventes</w:t>
      </w:r>
    </w:p>
    <w:p>
      <w:pPr>
        <w:pStyle w:val="ListParagraph"/>
        <w:numPr>
          <w:ilvl w:val="0"/>
          <w:numId w:val="1"/>
        </w:numPr>
        <w:spacing w:after="80"/>
      </w:pPr>
      <w:r>
        <w:t xml:space="preserve">Inventaire : les deux comptages du magasin (matin et soir) apparaissent, avec l'écart du matin visible</w:t>
      </w:r>
    </w:p>
    <w:p>
      <w:pPr>
        <w:pStyle w:val="Heading1"/>
        <w:spacing w:after="140" w:before="320"/>
      </w:pPr>
      <w:r>
        <w:t xml:space="preserve">Vos retours</w:t>
      </w:r>
    </w:p>
    <w:p>
      <w:pPr>
        <w:spacing w:after="140"/>
      </w:pPr>
      <w:r>
        <w:t xml:space="preserve">Merci de noter, en testant, tout ce qui n'était pas clair, un message d'erreur inattendu, ou une fonctionnalité qui vous semblerait utile — voir les questions dans GUIDE_TESTEUR_INSTALLATION.txt.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791A" w:sz="8"/>
      </w:pBdr>
      <w:spacing w:after="140" w:before="320"/>
    </w:pPr>
    <w:rPr>
      <w:b/>
      <w:bCs/>
      <w:color w:val="152C4D"/>
      <w:sz w:val="30"/>
      <w:szCs w:val="30"/>
    </w:rPr>
  </w:style>
  <w:style w:type="paragraph" w:styleId="Heading2">
    <w:name w:val="Heading 2"/>
    <w:basedOn w:val="Normal"/>
    <w:next w:val="Normal"/>
    <w:qFormat/>
    <w:pPr>
      <w:spacing w:after="100" w:before="240"/>
    </w:pPr>
    <w:rPr>
      <w:b/>
      <w:bCs/>
      <w:color w:val="152C4D"/>
      <w:sz w:val="25"/>
      <w:szCs w:val="25"/>
    </w:rPr>
  </w:style>
  <w:style w:type="paragraph" w:styleId="Heading3">
    <w:name w:val="Heading 3"/>
    <w:basedOn w:val="Normal"/>
    <w:next w:val="Normal"/>
    <w:qFormat/>
    <w:pPr>
      <w:spacing w:after="90" w:before="200"/>
    </w:pPr>
    <w:rPr>
      <w:b/>
      <w:bCs/>
      <w:color w:val="9C3D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2026-09-07T14:21:17.365Z</dcterms:created>
  <dcterms:modified xsi:type="dcterms:W3CDTF">2026-09-07T14:21:17.383Z</dcterms:modified>
</cp:coreProperties>
</file>

<file path=docProps/custom.xml><?xml version="1.0" encoding="utf-8"?>
<Properties xmlns="http://schemas.openxmlformats.org/officeDocument/2006/custom-properties" xmlns:vt="http://schemas.openxmlformats.org/officeDocument/2006/docPropsVTypes"/>
</file>