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30E0" w:rsidRDefault="00000000">
      <w:pPr>
        <w:pStyle w:val="Heading1"/>
      </w:pPr>
      <w:r>
        <w:t>B401 – Continuous-Time Derivatives Pricing</w:t>
      </w:r>
    </w:p>
    <w:p w:rsidR="00BA30E0" w:rsidRDefault="00000000">
      <w:pPr>
        <w:pStyle w:val="Heading2"/>
      </w:pPr>
      <w:r>
        <w:t>Disclaimer – Use of AI Tools</w:t>
      </w:r>
    </w:p>
    <w:p w:rsidR="00BA30E0" w:rsidRDefault="00000000">
      <w:r>
        <w:rPr>
          <w:b/>
        </w:rPr>
        <w:t xml:space="preserve">Name: </w:t>
      </w:r>
      <w:r>
        <w:t xml:space="preserve">Daanish Muzaffar    </w:t>
      </w:r>
      <w:r>
        <w:rPr>
          <w:b/>
        </w:rPr>
        <w:t xml:space="preserve">Student ID: </w:t>
      </w:r>
      <w:r>
        <w:t>7259472</w:t>
      </w:r>
    </w:p>
    <w:p w:rsidR="00BA30E0" w:rsidRDefault="00000000">
      <w:r>
        <w:t>Generative AI (Anthropic Claude</w:t>
      </w:r>
      <w:r w:rsidR="005638FB">
        <w:t>: Sonnet</w:t>
      </w:r>
      <w:r>
        <w:t xml:space="preserve">) was used </w:t>
      </w:r>
      <w:r w:rsidR="005638FB">
        <w:t>as a tool for</w:t>
      </w:r>
      <w:r>
        <w:t xml:space="preserve"> this assignment as described in the table below. All modelling choices, parameter selections, financial interpretations, and final results were independently reviewed and verified by </w:t>
      </w:r>
      <w:r w:rsidR="005638FB">
        <w:t>me</w:t>
      </w:r>
      <w:r>
        <w:t>. No AI-generated content was included without human verification.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5346"/>
      </w:tblGrid>
      <w:tr w:rsidR="00BA30E0" w:rsidTr="0037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BA30E0" w:rsidRDefault="00000000">
            <w:r>
              <w:t>Where used</w:t>
            </w:r>
          </w:p>
        </w:tc>
        <w:tc>
          <w:tcPr>
            <w:tcW w:w="5346" w:type="dxa"/>
          </w:tcPr>
          <w:p w:rsidR="00BA30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AI was used</w:t>
            </w:r>
          </w:p>
        </w:tc>
      </w:tr>
      <w:tr w:rsidR="00BA30E0" w:rsidTr="00376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BA30E0" w:rsidRDefault="00000000">
            <w:r>
              <w:t>Notebook – portability</w:t>
            </w:r>
          </w:p>
        </w:tc>
        <w:tc>
          <w:tcPr>
            <w:tcW w:w="5346" w:type="dxa"/>
          </w:tcPr>
          <w:p w:rsidR="00BA30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Helping make the notebook portable across machines: pulling fresh market data at runtime rather than relying on cached files, and auto-installing any missing libraries so it runs on a different PC without manual setup.</w:t>
            </w:r>
          </w:p>
        </w:tc>
      </w:tr>
      <w:tr w:rsidR="00BA30E0" w:rsidTr="003761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BA30E0" w:rsidRDefault="00000000">
            <w:r>
              <w:t>Notebook – graph formatting</w:t>
            </w:r>
          </w:p>
        </w:tc>
        <w:tc>
          <w:tcPr>
            <w:tcW w:w="5346" w:type="dxa"/>
          </w:tcPr>
          <w:p w:rsidR="00BA30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Formatting a few of the more complex charts so they render clearly and look presentable.</w:t>
            </w:r>
          </w:p>
        </w:tc>
      </w:tr>
      <w:tr w:rsidR="00BA30E0" w:rsidTr="00376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BA30E0" w:rsidRDefault="00000000">
            <w:r>
              <w:t xml:space="preserve">Notebook – </w:t>
            </w:r>
            <w:r w:rsidR="003761B2">
              <w:t>Markdown</w:t>
            </w:r>
            <w:r>
              <w:t xml:space="preserve"> formatting</w:t>
            </w:r>
          </w:p>
        </w:tc>
        <w:tc>
          <w:tcPr>
            <w:tcW w:w="5346" w:type="dxa"/>
          </w:tcPr>
          <w:p w:rsidR="00BA30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Formatting the result tables </w:t>
            </w:r>
            <w:r w:rsidR="003761B2">
              <w:t xml:space="preserve">and LaTeX formulas </w:t>
            </w:r>
            <w:r>
              <w:t>in the markdown cells.</w:t>
            </w:r>
          </w:p>
        </w:tc>
      </w:tr>
      <w:tr w:rsidR="00BA30E0" w:rsidTr="003761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BA30E0" w:rsidRDefault="00000000">
            <w:r>
              <w:t>Notebook – code efficiency</w:t>
            </w:r>
          </w:p>
        </w:tc>
        <w:tc>
          <w:tcPr>
            <w:tcW w:w="5346" w:type="dxa"/>
          </w:tcPr>
          <w:p w:rsidR="00BA30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Reworking some functions to reduce runtime.</w:t>
            </w:r>
            <w:r w:rsidR="003761B2">
              <w:t xml:space="preserve"> Debugging errors and making minor edits to keep </w:t>
            </w:r>
            <w:r w:rsidR="003761B2">
              <w:t>the code structured and readable.</w:t>
            </w:r>
          </w:p>
        </w:tc>
      </w:tr>
      <w:tr w:rsidR="005638FB" w:rsidTr="00376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5638FB" w:rsidRDefault="005638FB" w:rsidP="005638FB">
            <w:r>
              <w:t>Part 2 – Task V (Implied volatility)</w:t>
            </w:r>
          </w:p>
        </w:tc>
        <w:tc>
          <w:tcPr>
            <w:tcW w:w="5346" w:type="dxa"/>
          </w:tcPr>
          <w:p w:rsidR="005638FB" w:rsidRDefault="005638FB" w:rsidP="00563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implied volatility was available online for DU2076 (no listed RHM option chain or quoted IV to pull), so AI implemented a root-finding routine (Brent’s method) to back</w:t>
            </w:r>
            <w:r>
              <w:t xml:space="preserve">-solve </w:t>
            </w:r>
            <w:r>
              <w:t xml:space="preserve">the volatility implied by the observed DU2076 market price from the binomial-tree </w:t>
            </w:r>
            <w:proofErr w:type="spellStart"/>
            <w:r>
              <w:t>pricer</w:t>
            </w:r>
            <w:proofErr w:type="spellEnd"/>
            <w:r>
              <w:t xml:space="preserve">, </w:t>
            </w:r>
            <w:r>
              <w:t>to</w:t>
            </w:r>
            <w:r>
              <w:t xml:space="preserve"> add the implied-vs-realized volatility comparison.</w:t>
            </w:r>
          </w:p>
        </w:tc>
      </w:tr>
      <w:tr w:rsidR="005638FB" w:rsidTr="003761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5638FB" w:rsidRDefault="005638FB" w:rsidP="005638FB">
            <w:r>
              <w:t xml:space="preserve">Part </w:t>
            </w:r>
            <w:r>
              <w:t>2</w:t>
            </w:r>
            <w:r>
              <w:t xml:space="preserve"> – Task VI (Greeks plots)</w:t>
            </w:r>
          </w:p>
        </w:tc>
        <w:tc>
          <w:tcPr>
            <w:tcW w:w="5346" w:type="dxa"/>
          </w:tcPr>
          <w:p w:rsidR="005638FB" w:rsidRDefault="005638FB" w:rsidP="005638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Applied the Derman–Kani–</w:t>
            </w:r>
            <w:proofErr w:type="spellStart"/>
            <w:r>
              <w:t>Ergener</w:t>
            </w:r>
            <w:proofErr w:type="spellEnd"/>
            <w:r>
              <w:t xml:space="preserve">–Bardhan barrier correction to smoothen the Greek curves. </w:t>
            </w:r>
          </w:p>
        </w:tc>
      </w:tr>
      <w:tr w:rsidR="005638FB" w:rsidTr="00376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:rsidR="005638FB" w:rsidRDefault="005638FB" w:rsidP="005638FB">
            <w:r>
              <w:t>The AI disclaimer</w:t>
            </w:r>
          </w:p>
        </w:tc>
        <w:tc>
          <w:tcPr>
            <w:tcW w:w="5346" w:type="dxa"/>
          </w:tcPr>
          <w:p w:rsidR="005638FB" w:rsidRDefault="005638FB" w:rsidP="00563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AI-use disclaimer pdf is written by generative AI.</w:t>
            </w:r>
          </w:p>
        </w:tc>
      </w:tr>
    </w:tbl>
    <w:p w:rsidR="00BA30E0" w:rsidRDefault="00BA30E0"/>
    <w:sectPr w:rsidR="00BA30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14132">
    <w:abstractNumId w:val="8"/>
  </w:num>
  <w:num w:numId="2" w16cid:durableId="646784933">
    <w:abstractNumId w:val="6"/>
  </w:num>
  <w:num w:numId="3" w16cid:durableId="1627664260">
    <w:abstractNumId w:val="5"/>
  </w:num>
  <w:num w:numId="4" w16cid:durableId="1754014194">
    <w:abstractNumId w:val="4"/>
  </w:num>
  <w:num w:numId="5" w16cid:durableId="1369601323">
    <w:abstractNumId w:val="7"/>
  </w:num>
  <w:num w:numId="6" w16cid:durableId="673650792">
    <w:abstractNumId w:val="3"/>
  </w:num>
  <w:num w:numId="7" w16cid:durableId="885264545">
    <w:abstractNumId w:val="2"/>
  </w:num>
  <w:num w:numId="8" w16cid:durableId="206184303">
    <w:abstractNumId w:val="1"/>
  </w:num>
  <w:num w:numId="9" w16cid:durableId="137920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981"/>
    <w:rsid w:val="0015074B"/>
    <w:rsid w:val="0029639D"/>
    <w:rsid w:val="00326F90"/>
    <w:rsid w:val="003761B2"/>
    <w:rsid w:val="005638FB"/>
    <w:rsid w:val="008828E0"/>
    <w:rsid w:val="00AA1D8D"/>
    <w:rsid w:val="00B47730"/>
    <w:rsid w:val="00BA30E0"/>
    <w:rsid w:val="00CB0664"/>
    <w:rsid w:val="00E51904"/>
    <w:rsid w:val="00F931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E5621"/>
  <w14:defaultImageDpi w14:val="300"/>
  <w15:docId w15:val="{86B58911-7D3F-A345-8D79-DFC10B27D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57D246-0674-5D46-878F-97790A5111A6}">
  <we:reference id="wa200010725" version="1.0.0.1" store="en-GB" storeType="OMEX"/>
  <we:alternateReferences>
    <we:reference id="WA200010725" version="1.0.0.1" store="" storeType="OMEX"/>
  </we:alternateReferences>
  <we:properties>
    <we:property name="claude.fileId" value="&quot;8efb8bfd-ae19-48ac-83b2-644320d00de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271</Words>
  <Characters>1366</Characters>
  <Application>Microsoft Office Word</Application>
  <DocSecurity>0</DocSecurity>
  <Lines>65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daanish muzaffar</cp:lastModifiedBy>
  <cp:revision>3</cp:revision>
  <dcterms:created xsi:type="dcterms:W3CDTF">2013-12-23T23:15:00Z</dcterms:created>
  <dcterms:modified xsi:type="dcterms:W3CDTF">2026-07-05T10:51:00Z</dcterms:modified>
  <cp:category/>
</cp:coreProperties>
</file>