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36"/>
          <w:u w:val="single"/>
          <w:lang w:val="es-ES"/>
        </w:rPr>
      </w:pPr>
      <w:r>
        <w:rPr>
          <w:rFonts w:hint="default"/>
          <w:b/>
          <w:bCs/>
          <w:sz w:val="36"/>
          <w:szCs w:val="36"/>
          <w:u w:val="single"/>
          <w:lang w:val="es-ES"/>
        </w:rPr>
        <w:t>MÓDULO 4 PRÁCTICA 3 APP CONTADOR MENSAJES ANCLADOS EN LA BLOCKCHAIN</w:t>
      </w:r>
    </w:p>
    <w:p>
      <w:pPr>
        <w:jc w:val="both"/>
        <w:rPr>
          <w:rFonts w:hint="default"/>
          <w:b/>
          <w:bCs/>
          <w:sz w:val="36"/>
          <w:szCs w:val="36"/>
          <w:u w:val="single"/>
          <w:lang w:val="es-ES"/>
        </w:rPr>
      </w:pPr>
    </w:p>
    <w:p>
      <w:pPr>
        <w:jc w:val="both"/>
        <w:rPr>
          <w:rFonts w:hint="default"/>
          <w:b/>
          <w:bCs/>
          <w:sz w:val="36"/>
          <w:szCs w:val="36"/>
          <w:u w:val="single"/>
          <w:lang w:val="es-E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s-ES"/>
        </w:rPr>
      </w:pPr>
      <w:r>
        <w:rPr>
          <w:rFonts w:hint="default"/>
          <w:b w:val="0"/>
          <w:bCs w:val="0"/>
          <w:sz w:val="24"/>
          <w:szCs w:val="24"/>
          <w:lang w:val="es-ES"/>
        </w:rPr>
        <w:t>*No he utilizado metamask, ya que requiere muchas acciones payable, gas etc, por eso lo he realizado con una VM que provee de cuentas con 100 ethers*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s-ES"/>
        </w:rPr>
        <w:t>E</w:t>
      </w:r>
      <w:r>
        <w:rPr>
          <w:rFonts w:hint="default"/>
          <w:sz w:val="24"/>
          <w:szCs w:val="24"/>
        </w:rPr>
        <w:t>l contrato creado</w:t>
      </w:r>
      <w:r>
        <w:rPr>
          <w:rFonts w:hint="default"/>
          <w:sz w:val="24"/>
          <w:szCs w:val="24"/>
          <w:lang w:val="es-ES"/>
        </w:rPr>
        <w:t xml:space="preserve"> (basado en el smart contract de la práctica 2)</w:t>
      </w:r>
      <w:r>
        <w:rPr>
          <w:rFonts w:hint="default"/>
          <w:sz w:val="24"/>
          <w:szCs w:val="24"/>
        </w:rPr>
        <w:t xml:space="preserve"> contiene un </w:t>
      </w:r>
      <w:r>
        <w:rPr>
          <w:rFonts w:hint="default"/>
          <w:b/>
          <w:bCs/>
          <w:sz w:val="24"/>
          <w:szCs w:val="24"/>
          <w:u w:val="none"/>
        </w:rPr>
        <w:t>contador de mensajes</w:t>
      </w:r>
      <w:r>
        <w:rPr>
          <w:rFonts w:hint="default"/>
          <w:b/>
          <w:bCs/>
          <w:sz w:val="24"/>
          <w:szCs w:val="24"/>
          <w:u w:val="none"/>
        </w:rPr>
        <w:t xml:space="preserve"> </w:t>
      </w:r>
      <w:r>
        <w:rPr>
          <w:rFonts w:hint="default"/>
          <w:sz w:val="24"/>
          <w:szCs w:val="24"/>
        </w:rPr>
        <w:t xml:space="preserve">y </w:t>
      </w:r>
      <w:r>
        <w:rPr>
          <w:rFonts w:hint="default"/>
          <w:sz w:val="24"/>
          <w:szCs w:val="24"/>
          <w:lang w:val="es-ES"/>
        </w:rPr>
        <w:t>estos</w:t>
      </w:r>
      <w:r>
        <w:rPr>
          <w:rFonts w:hint="default"/>
          <w:sz w:val="24"/>
          <w:szCs w:val="24"/>
        </w:rPr>
        <w:t xml:space="preserve"> mensajes s</w:t>
      </w:r>
      <w:r>
        <w:rPr>
          <w:rFonts w:hint="default"/>
          <w:sz w:val="24"/>
          <w:szCs w:val="24"/>
          <w:lang w:val="es-ES"/>
        </w:rPr>
        <w:t>on anclados</w:t>
      </w:r>
      <w:r>
        <w:rPr>
          <w:rFonts w:hint="default"/>
          <w:sz w:val="24"/>
          <w:szCs w:val="24"/>
        </w:rPr>
        <w:t xml:space="preserve"> en la blockchain.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El contrato tiene las siguientes funciones: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-</w:t>
      </w:r>
      <w:r>
        <w:rPr>
          <w:rFonts w:hint="default"/>
          <w:b/>
          <w:bCs/>
          <w:i/>
          <w:iCs/>
          <w:sz w:val="24"/>
          <w:szCs w:val="24"/>
          <w:lang w:val="es-ES"/>
        </w:rPr>
        <w:t xml:space="preserve">Desplegar el contrato: </w:t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  <w:t>aquí desplegaré el contrato para más tarde poder realizar las funciones</w:t>
      </w:r>
    </w:p>
    <w:p>
      <w:pP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</w:pPr>
    </w:p>
    <w:p>
      <w:pP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</w:pPr>
    </w:p>
    <w:p>
      <w:pP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s-ES"/>
        </w:rPr>
        <w:drawing>
          <wp:inline distT="0" distB="0" distL="114300" distR="114300">
            <wp:extent cx="5269230" cy="1925320"/>
            <wp:effectExtent l="0" t="0" r="7620" b="17780"/>
            <wp:docPr id="1" name="Imagen 1" descr="Captura de pantalla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(92)"/>
                    <pic:cNvPicPr>
                      <a:picLocks noChangeAspect="1"/>
                    </pic:cNvPicPr>
                  </pic:nvPicPr>
                  <pic:blipFill>
                    <a:blip r:embed="rId4"/>
                    <a:srcRect t="28847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i/>
          <w:iCs/>
          <w:sz w:val="24"/>
          <w:szCs w:val="24"/>
        </w:rPr>
        <w:t>writeMessage</w:t>
      </w:r>
      <w:r>
        <w:rPr>
          <w:rFonts w:hint="default"/>
          <w:b/>
          <w:bCs/>
          <w:sz w:val="24"/>
          <w:szCs w:val="24"/>
        </w:rPr>
        <w:t xml:space="preserve">: </w:t>
      </w:r>
      <w:r>
        <w:rPr>
          <w:rFonts w:hint="default"/>
          <w:sz w:val="24"/>
          <w:szCs w:val="24"/>
        </w:rPr>
        <w:t xml:space="preserve">Esta función permite a los usuarios escribir mensajes en la blockchain.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Aquí he escrito un mensaje desde la cuenta 1</w:t>
      </w: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949450"/>
            <wp:effectExtent l="0" t="0" r="7620" b="12700"/>
            <wp:docPr id="2" name="Imagen 2" descr="Captura de pantalla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(93)"/>
                    <pic:cNvPicPr>
                      <a:picLocks noChangeAspect="1"/>
                    </pic:cNvPicPr>
                  </pic:nvPicPr>
                  <pic:blipFill>
                    <a:blip r:embed="rId5"/>
                    <a:srcRect t="29683" b="45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Aquí he escrito un mensaje desde la cuenta 2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974215"/>
            <wp:effectExtent l="0" t="0" r="7620" b="6985"/>
            <wp:docPr id="14" name="Imagen 14" descr="Captura de pantalla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(95)"/>
                    <pic:cNvPicPr>
                      <a:picLocks noChangeAspect="1"/>
                    </pic:cNvPicPr>
                  </pic:nvPicPr>
                  <pic:blipFill>
                    <a:blip r:embed="rId6"/>
                    <a:srcRect t="27604" b="57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Aquí he escrito un mensaje desde la cuenta 3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972945"/>
            <wp:effectExtent l="0" t="0" r="7620" b="8255"/>
            <wp:docPr id="13" name="Imagen 13" descr="Captura de pantalla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(94)"/>
                    <pic:cNvPicPr>
                      <a:picLocks noChangeAspect="1"/>
                    </pic:cNvPicPr>
                  </pic:nvPicPr>
                  <pic:blipFill>
                    <a:blip r:embed="rId7"/>
                    <a:srcRect t="27625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i/>
          <w:iCs/>
          <w:sz w:val="24"/>
          <w:szCs w:val="24"/>
        </w:rPr>
        <w:t>readMessages</w:t>
      </w:r>
      <w:r>
        <w:rPr>
          <w:rFonts w:hint="default"/>
          <w:b/>
          <w:bCs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sz w:val="24"/>
          <w:szCs w:val="24"/>
        </w:rPr>
        <w:t xml:space="preserve"> Esta función permite a los usuarios leer los mensajes que no han sido leídos</w:t>
      </w:r>
      <w:r>
        <w:rPr>
          <w:rFonts w:hint="default"/>
          <w:sz w:val="24"/>
          <w:szCs w:val="24"/>
          <w:lang w:val="es-ES"/>
        </w:rPr>
        <w:t xml:space="preserve"> ya que una vez se han escrito se anclan automáticamente en la blockchain, por eso he eliminado la función ‘</w:t>
      </w:r>
      <w:r>
        <w:rPr>
          <w:rFonts w:hint="default"/>
          <w:b/>
          <w:bCs/>
          <w:i/>
          <w:iCs/>
          <w:sz w:val="24"/>
          <w:szCs w:val="24"/>
          <w:lang w:val="es-ES"/>
        </w:rPr>
        <w:t>readUnreadMessages</w:t>
      </w:r>
      <w:r>
        <w:rPr>
          <w:rFonts w:hint="default"/>
          <w:sz w:val="24"/>
          <w:szCs w:val="24"/>
          <w:lang w:val="es-ES"/>
        </w:rPr>
        <w:t>’</w:t>
      </w:r>
      <w:r>
        <w:rPr>
          <w:rFonts w:hint="default"/>
          <w:sz w:val="24"/>
          <w:szCs w:val="24"/>
        </w:rPr>
        <w:t xml:space="preserve">.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Como primero marque los mensajes comoleídos no salen pero si funciona. 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i/>
          <w:iCs/>
          <w:sz w:val="24"/>
          <w:szCs w:val="24"/>
        </w:rPr>
        <w:t>markMessageAsRead</w:t>
      </w:r>
      <w:r>
        <w:rPr>
          <w:rFonts w:hint="default"/>
          <w:b/>
          <w:bCs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sz w:val="24"/>
          <w:szCs w:val="24"/>
        </w:rPr>
        <w:t xml:space="preserve"> Esta función permite a los usuarios</w:t>
      </w:r>
      <w:r>
        <w:rPr>
          <w:rFonts w:hint="default"/>
          <w:sz w:val="24"/>
          <w:szCs w:val="24"/>
          <w:lang w:val="es-ES"/>
        </w:rPr>
        <w:t xml:space="preserve"> que son autores de un mensaje marlarclo como</w:t>
      </w:r>
      <w:r>
        <w:rPr>
          <w:rFonts w:hint="default"/>
          <w:sz w:val="24"/>
          <w:szCs w:val="24"/>
        </w:rPr>
        <w:t xml:space="preserve"> leído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Mensaje de la cuenta 1 leído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985645"/>
            <wp:effectExtent l="0" t="0" r="7620" b="14605"/>
            <wp:docPr id="6" name="Imagen 6" descr="Captura de pantalla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(96)"/>
                    <pic:cNvPicPr>
                      <a:picLocks noChangeAspect="1"/>
                    </pic:cNvPicPr>
                  </pic:nvPicPr>
                  <pic:blipFill>
                    <a:blip r:embed="rId8"/>
                    <a:srcRect t="28440" b="45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Mensaje de la cuenta 2 leído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875790"/>
            <wp:effectExtent l="0" t="0" r="7620" b="10160"/>
            <wp:docPr id="7" name="Imagen 7" descr="Captura de pantalla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(97)"/>
                    <pic:cNvPicPr>
                      <a:picLocks noChangeAspect="1"/>
                    </pic:cNvPicPr>
                  </pic:nvPicPr>
                  <pic:blipFill>
                    <a:blip r:embed="rId9"/>
                    <a:srcRect t="28033" b="86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Mensaje de la cuenta 3 leído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937385"/>
            <wp:effectExtent l="0" t="0" r="7620" b="5715"/>
            <wp:docPr id="8" name="Imagen 8" descr="Captura de pantalla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(98)"/>
                    <pic:cNvPicPr>
                      <a:picLocks noChangeAspect="1"/>
                    </pic:cNvPicPr>
                  </pic:nvPicPr>
                  <pic:blipFill>
                    <a:blip r:embed="rId10"/>
                    <a:srcRect t="28847" b="57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i/>
          <w:iCs/>
          <w:sz w:val="24"/>
          <w:szCs w:val="24"/>
        </w:rPr>
        <w:t>getMessageAuthor</w:t>
      </w:r>
      <w:r>
        <w:rPr>
          <w:rFonts w:hint="default"/>
          <w:b/>
          <w:bCs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sz w:val="24"/>
          <w:szCs w:val="24"/>
        </w:rPr>
        <w:t xml:space="preserve"> Esta función permite a los usuarios obtener la dirección del autor de un mensaje. 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Address del autor del mensaje 1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845310"/>
            <wp:effectExtent l="0" t="0" r="7620" b="2540"/>
            <wp:docPr id="9" name="Imagen 9" descr="Captura de pantalla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(100)"/>
                    <pic:cNvPicPr>
                      <a:picLocks noChangeAspect="1"/>
                    </pic:cNvPicPr>
                  </pic:nvPicPr>
                  <pic:blipFill>
                    <a:blip r:embed="rId11"/>
                    <a:srcRect t="31826"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Adress del autor del mensaje 2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851660"/>
            <wp:effectExtent l="0" t="0" r="7620" b="15240"/>
            <wp:docPr id="15" name="Imagen 15" descr="Captura de pantalla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(102)"/>
                    <pic:cNvPicPr>
                      <a:picLocks noChangeAspect="1"/>
                    </pic:cNvPicPr>
                  </pic:nvPicPr>
                  <pic:blipFill>
                    <a:blip r:embed="rId12"/>
                    <a:srcRect t="31847" b="56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Adress del autor del mensaje 3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854200"/>
            <wp:effectExtent l="0" t="0" r="7620" b="12700"/>
            <wp:docPr id="17" name="Imagen 17" descr="Captura de pantalla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(103)"/>
                    <pic:cNvPicPr>
                      <a:picLocks noChangeAspect="1"/>
                    </pic:cNvPicPr>
                  </pic:nvPicPr>
                  <pic:blipFill>
                    <a:blip r:embed="rId13"/>
                    <a:srcRect t="31505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 </w:t>
      </w:r>
      <w:r>
        <w:rPr>
          <w:rFonts w:hint="default"/>
          <w:b/>
          <w:bCs/>
          <w:i/>
          <w:iCs/>
          <w:sz w:val="24"/>
          <w:szCs w:val="24"/>
        </w:rPr>
        <w:t>getBalance</w:t>
      </w:r>
      <w:r>
        <w:rPr>
          <w:rFonts w:hint="default"/>
          <w:b/>
          <w:bCs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sz w:val="24"/>
          <w:szCs w:val="24"/>
        </w:rPr>
        <w:t xml:space="preserve"> Esta función permite a los usuarios obtener el balance del contrato. 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Aquí está el balance de todas las funciones realizadas con éxito de tipo payabley el balance total </w:t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40655" cy="1737995"/>
            <wp:effectExtent l="0" t="0" r="17145" b="14605"/>
            <wp:docPr id="18" name="Imagen 18" descr="Captura de pantalla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(104)"/>
                    <pic:cNvPicPr>
                      <a:picLocks noChangeAspect="1"/>
                    </pic:cNvPicPr>
                  </pic:nvPicPr>
                  <pic:blipFill>
                    <a:blip r:embed="rId14"/>
                    <a:srcRect l="361" t="31926" r="181" b="9184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- </w:t>
      </w:r>
      <w:r>
        <w:rPr>
          <w:rFonts w:hint="default"/>
          <w:b/>
          <w:bCs/>
          <w:i/>
          <w:iCs/>
          <w:sz w:val="24"/>
          <w:szCs w:val="24"/>
        </w:rPr>
        <w:t>messageCount</w:t>
      </w:r>
      <w:r>
        <w:rPr>
          <w:rFonts w:hint="default"/>
          <w:b/>
          <w:bCs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:</w:t>
      </w:r>
      <w:r>
        <w:rPr>
          <w:rFonts w:hint="default"/>
          <w:sz w:val="24"/>
          <w:szCs w:val="24"/>
        </w:rPr>
        <w:t xml:space="preserve"> Esta variable almacena el número de mensajes que se han escrito en la blockchain. </w:t>
      </w:r>
    </w:p>
    <w:p>
      <w:pPr>
        <w:rPr>
          <w:rFonts w:hint="default"/>
          <w:sz w:val="24"/>
          <w:szCs w:val="24"/>
          <w:lang w:val="es-ES"/>
        </w:rPr>
      </w:pPr>
      <w:bookmarkStart w:id="0" w:name="_GoBack"/>
      <w:bookmarkEnd w:id="0"/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269230" cy="1851660"/>
            <wp:effectExtent l="0" t="0" r="7620" b="15240"/>
            <wp:docPr id="20" name="Imagen 20" descr="Captura de pantalla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(106)"/>
                    <pic:cNvPicPr>
                      <a:picLocks noChangeAspect="1"/>
                    </pic:cNvPicPr>
                  </pic:nvPicPr>
                  <pic:blipFill>
                    <a:blip r:embed="rId15"/>
                    <a:srcRect t="32147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D50DAE"/>
    <w:rsid w:val="56784CD2"/>
    <w:rsid w:val="76D5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2023-08-28T10:20:00Z</dcterms:created>
  <dc:creator>google1584802783</dc:creator>
  <cp:lastModifiedBy>google1584802783</cp:lastModifiedBy>
  <dcterms:modified xsi:type="dcterms:W3CDTF">2023-09-04T07:11:21Z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3082-11.2.0.11537</vt:lpwstr>
  </property>
  <property fmtid="{D5CDD505-2E9C-101B-9397-08002B2CF9AE}" pid="3" name="ICV">
    <vt:lpwstr>E3D3B8204EE149728A2D4F5E8F58E6E7</vt:lpwstr>
  </property>
</Properties>
</file>