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Enterprise Pricing &amp; Services 2026</w:t>
      </w:r>
    </w:p>
    <w:p>
      <w:pPr>
        <w:pStyle w:val="Heading1"/>
      </w:pPr>
      <w:r>
        <w:t>1. SaaS Licensing</w:t>
      </w:r>
    </w:p>
    <w:p>
      <w:r>
        <w:t>The base platform fee for Enterprise deployments is ,000 annually. This includes up to 50 dedicated seats. Additional seats are billed at /seat/month.</w:t>
      </w:r>
    </w:p>
    <w:p>
      <w:pPr>
        <w:pStyle w:val="Heading1"/>
      </w:pPr>
      <w:r>
        <w:t>2. Implementation &amp; Onboarding</w:t>
      </w:r>
    </w:p>
    <w:p>
      <w:r>
        <w:t>Standard onboarding is a fixed fee of ,000 covering up to 4 weeks of data migration, SSO setup, and admin training. Dedicated technical account management (TAM) is available for ,000/month.</w:t>
      </w:r>
    </w:p>
    <w:p>
      <w:pPr>
        <w:pStyle w:val="Heading1"/>
      </w:pPr>
      <w:r>
        <w:t>3. Support SLAs</w:t>
      </w:r>
    </w:p>
    <w:p>
      <w:r>
        <w:t>Premium support costs 15% of the annual software fee and includes 24/7 phone support and a dedicated CSM.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