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 Catalog</w:t>
      </w:r>
    </w:p>
    <w:p>
      <w:pPr>
        <w:pStyle w:val="Heading1"/>
      </w:pPr>
      <w:r>
        <w:t>Services Offered</w:t>
      </w:r>
    </w:p>
    <w:p>
      <w:r>
        <w:t>BidFactory Solutions provides a varied suite of consulting, implementation, and managed automation services to accelerate digital transformation.</w:t>
      </w:r>
    </w:p>
    <w:p>
      <w:pPr>
        <w:pStyle w:val="Heading1"/>
      </w:pPr>
      <w:r>
        <w:t>Implementation</w:t>
      </w:r>
    </w:p>
    <w:p>
      <w:r>
        <w:t>Our implementation service handles the end-to-end integration of our SaaS tools into your unique on-premise or cloud environments.</w:t>
      </w:r>
    </w:p>
    <w:p>
      <w:pPr>
        <w:pStyle w:val="Heading1"/>
      </w:pPr>
      <w:r>
        <w:t>Consulting</w:t>
      </w:r>
    </w:p>
    <w:p>
      <w:r>
        <w:t>We offer strategic consulting to assist enterprises in redesigning outdated manual workflows utilizing modern AI technologies.</w:t>
      </w:r>
    </w:p>
    <w:p>
      <w:pPr>
        <w:pStyle w:val="Heading1"/>
      </w:pPr>
      <w:r>
        <w:t>Managed Services</w:t>
      </w:r>
    </w:p>
    <w:p>
      <w:r>
        <w:t>We provide remote administration and proactive monitoring of your infrastructure guaranteeing optimal health and stability.</w:t>
      </w:r>
    </w:p>
    <w:p>
      <w:pPr>
        <w:pStyle w:val="Heading1"/>
      </w:pPr>
      <w:r>
        <w:t>Continuous Support</w:t>
      </w:r>
    </w:p>
    <w:p>
      <w:r>
        <w:t>Dedicated technical account managers provide ongoing continuous support aligning your operations with our technology updates.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