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Security Questionnaire (RFP)</w:t>
      </w:r>
    </w:p>
    <w:p>
      <w:r>
        <w:t>Please respond to the following mandatory compliance requirements:</w:t>
      </w:r>
    </w:p>
    <w:p>
      <w:r>
        <w:t>1. The vendor must provide evidence of ISO-27001 compliance for their facilities.</w:t>
      </w:r>
    </w:p>
    <w:p>
      <w:r>
        <w:t>2. The proposed system must mathematically guarantee at least 99.9% uptime.</w:t>
      </w:r>
    </w:p>
    <w:p>
      <w:r>
        <w:t>3. All database volumes must be encrypted at rest using AES-256.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