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b72c402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eb110d2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土地標示：1.臺南市南區六安段815地號(第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土地標示：1.臺南市南區六安段815地號(第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巡查日期：112年08月25日上午00時00分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巡查日期：112年08月25日上午00時00分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1468c20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6182e22c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土地標示：1.臺南市新營區永生段296地號(第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土地標示：1.臺南市新營區永生段296地號(第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008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ed7c941b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00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42798e5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土地標示：1.臺南市新營區新營段1473地號(第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土地標示：1.臺南市新營區新營段1473地號(第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0085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9c69d19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00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167520e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土地標示：1.臺南市新營區新營段1507地號(第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土地標示：1.臺南市新營區新營段1507地號(第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0085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4fe5d9c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00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22c57cc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土地標示：1.臺南市新營區茄苳段178-4地號(第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土地標示：1.臺南市新營區茄苳段178-4地號(第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0085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19256cf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00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5ec7571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土地標示：1.臺南市新營區南新段198地號(第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土地標示：1.臺南市新營區南新段198地號(第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c6bb8a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a39eb66b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土地標示：1.臺南市新營區三德段1038地號(第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土地標示：1.臺南市新營區三德段1038地號(第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d000d3b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8a295ee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土地標示：1.臺南市新營區三德段1192地號(第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土地標示：1.臺南市新營區三德段1192地號(第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3d92a9d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2fa0fff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土地標示：1.臺南市新營區大公段31地號(第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土地標示：1.臺南市新營區大公段31地號(第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5d232f13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d72e3a3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土地標示：1.臺南市新營區育德段465地號(第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土地標示：1.臺南市新營區育德段465地號(第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61c575a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2c9f57a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土地標示：1.臺南市新營區濟安段141地號(第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土地標示：1.臺南市新營區濟安段141地號(第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a7b51baf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1950138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土地標示：1.臺南市新營區三興段918地號(第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土地標示：1.臺南市新營區三興段918地號(第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5d620250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f2f2cfa5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土地標示：1.臺南市新營區育德段405地號(第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土地標示：1.臺南市新營區育德段405地號(第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237144e6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413aaf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土地標示：1.臺南市新營區新泰段60地號(第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土地標示：1.臺南市新營區新泰段60地號(第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0085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62ed9ae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00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a3b74cf2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土地標示：1.臺南市新營區茄苳段221地號(第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土地標示：1.臺南市新營區茄苳段221地號(第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巡查日期：112年04月27日上午00時00分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國有財產署南區分署臺南辦事處112年度國有非公用不動產巡查紀錄表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rPr>
          <w:trHeight w:val="7863"/>
        </w:trPr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457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a4c4579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680000" cy="351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073779a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5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土地標示：1.臺南市新營區民族段724地號(第    錄)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土地標示：1.臺南市新營區民族段724地號(第    錄)</w:t>
            </w:r>
          </w:p>
        </w:tc>
      </w:tr>
      <w:tr>
        <w:tc>
          <w:tcPr>
            <w:tcW w:type="dxa" w:w="7699"/>
          </w:tcPr>
          <w:p>
            <w:pPr>
              <w:jc w:val="center"/>
            </w:pPr>
            <w:r>
              <w:t>巡查日期：112年08月08日上午00時00分</w:t>
            </w:r>
          </w:p>
        </w:tc>
        <w:tc>
          <w:tcPr>
            <w:tcW w:type="dxa" w:w="7699"/>
          </w:tcPr>
          <w:p>
            <w:pPr>
              <w:jc w:val="center"/>
            </w:pPr>
            <w:r>
              <w:t>巡查日期：112年08月08日上午00時00分</w:t>
            </w:r>
          </w:p>
        </w:tc>
      </w:tr>
    </w:tbl>
    <w:p>
      <w:r>
        <w:br w:type="page"/>
      </w:r>
    </w:p>
    <w:sectPr w:rsidR="00FC693F" w:rsidRPr="0006063C" w:rsidSect="00034616">
      <w:pgSz w:w="16838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auKai" w:hAnsi="BiauKai" w:eastAsia="BiauKa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