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B8127" w14:textId="77777777" w:rsidR="008F5691" w:rsidRPr="00CC5C90" w:rsidRDefault="008F5691" w:rsidP="008F5691">
      <w:pPr>
        <w:widowControl/>
        <w:autoSpaceDE w:val="0"/>
        <w:autoSpaceDN w:val="0"/>
        <w:adjustRightInd w:val="0"/>
        <w:jc w:val="center"/>
        <w:rPr>
          <w:rFonts w:ascii="SimSun" w:eastAsia="SimSun" w:hAnsi="SimSun" w:cs="PingFang SC"/>
          <w:b/>
          <w:bCs/>
          <w:color w:val="000000" w:themeColor="text1"/>
          <w:kern w:val="0"/>
          <w:sz w:val="28"/>
          <w:szCs w:val="28"/>
        </w:rPr>
      </w:pPr>
      <w:r w:rsidRPr="00CC5C90">
        <w:rPr>
          <w:rFonts w:ascii="SimSun" w:eastAsia="SimSun" w:hAnsi="SimSun" w:cs="PingFang SC" w:hint="eastAsia"/>
          <w:b/>
          <w:bCs/>
          <w:color w:val="000000" w:themeColor="text1"/>
          <w:kern w:val="0"/>
          <w:sz w:val="28"/>
          <w:szCs w:val="28"/>
        </w:rPr>
        <w:t>教育部办公厅关于进一步规范和加强研究生培养管理的通知</w:t>
      </w:r>
    </w:p>
    <w:p w14:paraId="05166055" w14:textId="77777777" w:rsidR="008F5691" w:rsidRPr="00CC5C90" w:rsidRDefault="008F5691" w:rsidP="008F5691">
      <w:pPr>
        <w:widowControl/>
        <w:autoSpaceDE w:val="0"/>
        <w:autoSpaceDN w:val="0"/>
        <w:adjustRightInd w:val="0"/>
        <w:jc w:val="right"/>
        <w:rPr>
          <w:rFonts w:ascii="SimSun" w:eastAsia="SimSun" w:hAnsi="SimSun" w:cs="PingFang SC"/>
          <w:color w:val="000000" w:themeColor="text1"/>
          <w:kern w:val="0"/>
          <w:sz w:val="21"/>
          <w:szCs w:val="21"/>
        </w:rPr>
      </w:pPr>
      <w:bookmarkStart w:id="0" w:name="_GoBack"/>
      <w:bookmarkEnd w:id="0"/>
      <w:r w:rsidRPr="00CC5C90">
        <w:rPr>
          <w:rFonts w:ascii="SimSun" w:eastAsia="SimSun" w:hAnsi="SimSun" w:cs="PingFang SC" w:hint="eastAsia"/>
          <w:color w:val="000000" w:themeColor="text1"/>
          <w:kern w:val="0"/>
          <w:sz w:val="21"/>
          <w:szCs w:val="21"/>
        </w:rPr>
        <w:t>教研厅〔</w:t>
      </w:r>
      <w:r w:rsidRPr="00CC5C90">
        <w:rPr>
          <w:rFonts w:ascii="SimSun" w:eastAsia="SimSun" w:hAnsi="SimSun" w:cs="PingFang SC"/>
          <w:color w:val="000000" w:themeColor="text1"/>
          <w:kern w:val="0"/>
          <w:sz w:val="21"/>
          <w:szCs w:val="21"/>
        </w:rPr>
        <w:t>2019</w:t>
      </w:r>
      <w:r w:rsidRPr="00CC5C90">
        <w:rPr>
          <w:rFonts w:ascii="SimSun" w:eastAsia="SimSun" w:hAnsi="SimSun" w:cs="PingFang SC" w:hint="eastAsia"/>
          <w:color w:val="000000" w:themeColor="text1"/>
          <w:kern w:val="0"/>
          <w:sz w:val="21"/>
          <w:szCs w:val="21"/>
        </w:rPr>
        <w:t>〕</w:t>
      </w:r>
      <w:r w:rsidRPr="00CC5C90">
        <w:rPr>
          <w:rFonts w:ascii="SimSun" w:eastAsia="SimSun" w:hAnsi="SimSun" w:cs="PingFang SC"/>
          <w:color w:val="000000" w:themeColor="text1"/>
          <w:kern w:val="0"/>
          <w:sz w:val="21"/>
          <w:szCs w:val="21"/>
        </w:rPr>
        <w:t>1</w:t>
      </w:r>
      <w:r w:rsidRPr="00CC5C90">
        <w:rPr>
          <w:rFonts w:ascii="SimSun" w:eastAsia="SimSun" w:hAnsi="SimSun" w:cs="PingFang SC" w:hint="eastAsia"/>
          <w:color w:val="000000" w:themeColor="text1"/>
          <w:kern w:val="0"/>
          <w:sz w:val="21"/>
          <w:szCs w:val="21"/>
        </w:rPr>
        <w:t>号</w:t>
      </w:r>
    </w:p>
    <w:p w14:paraId="467A41F8"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p>
    <w:p w14:paraId="5B419D8F"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各省、自治区、直辖市教育厅（教委），新疆生产建设兵团教育局，有关部门（单位）教育司（局），部属各高等学校、部省合建各高等学校：</w:t>
      </w:r>
    </w:p>
    <w:p w14:paraId="7F466850"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近年来，教育行政部门陆续出台了一系列文件，采取了一系列举措，健全研究生培养管理体系，促进研究生培养单位规范管理，提高研究生培养质量。总体上看，各研究生培养单位质量保证和监督体系不断完善，培养机制、质量监督保障制度建设取得了很大进展，形成了国务院学位委员会、省级学位委员会、学位授予单位三级质量管理保障体制，构建了研究生培养单位质量保证为基础，教育行政部门监管为引导，学术组织、行业部门和社会机构积极参与的内部质量保证和外部质量监督体系。人才培养规模稳步提升、结构不断优化，形成了学术型与应用型人才并重的培养格局，培养了大批服务于国家和地方经济社会发展、科学技术进步、文化传承创新的优秀人才，国际影响不断扩大。另一方面，个别研究生培养单位在研究生培养过程、师德师风、学位授予等方面仍有学术不端、论文作假等问题发生，暴露了导师责任还未完全落实，研究生学习和自我管理主动性还不足，管理制度还不细密，政策举措还不到位，制度执行不够严格、监督管理不够透明。为进一步规范和加强研究生培养管理，现将有关要求通知如下。</w:t>
      </w:r>
    </w:p>
    <w:p w14:paraId="4B1CBE72"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一、切实落实质量保证主体责任。</w:t>
      </w:r>
      <w:r w:rsidRPr="00CC5C90">
        <w:rPr>
          <w:rFonts w:ascii="SimSun" w:eastAsia="SimSun" w:hAnsi="SimSun" w:cs="PingFang SC" w:hint="eastAsia"/>
          <w:color w:val="000000" w:themeColor="text1"/>
          <w:kern w:val="0"/>
          <w:sz w:val="21"/>
          <w:szCs w:val="21"/>
        </w:rPr>
        <w:t>培养单位要切实加强党对学位与研究生教育工作的领导，严格按照《关于加强学位与研究生教育质量保证和监督体系建设的意见》（学位〔</w:t>
      </w:r>
      <w:r w:rsidRPr="00CC5C90">
        <w:rPr>
          <w:rFonts w:ascii="SimSun" w:eastAsia="SimSun" w:hAnsi="SimSun" w:cs="PingFang SC"/>
          <w:color w:val="000000" w:themeColor="text1"/>
          <w:kern w:val="0"/>
          <w:sz w:val="21"/>
          <w:szCs w:val="21"/>
        </w:rPr>
        <w:t>2014</w:t>
      </w:r>
      <w:r w:rsidRPr="00CC5C90">
        <w:rPr>
          <w:rFonts w:ascii="SimSun" w:eastAsia="SimSun" w:hAnsi="SimSun" w:cs="PingFang SC" w:hint="eastAsia"/>
          <w:color w:val="000000" w:themeColor="text1"/>
          <w:kern w:val="0"/>
          <w:sz w:val="21"/>
          <w:szCs w:val="21"/>
        </w:rPr>
        <w:t>〕</w:t>
      </w:r>
      <w:r w:rsidRPr="00CC5C90">
        <w:rPr>
          <w:rFonts w:ascii="SimSun" w:eastAsia="SimSun" w:hAnsi="SimSun" w:cs="PingFang SC"/>
          <w:color w:val="000000" w:themeColor="text1"/>
          <w:kern w:val="0"/>
          <w:sz w:val="21"/>
          <w:szCs w:val="21"/>
        </w:rPr>
        <w:t>3</w:t>
      </w:r>
      <w:r w:rsidRPr="00CC5C90">
        <w:rPr>
          <w:rFonts w:ascii="SimSun" w:eastAsia="SimSun" w:hAnsi="SimSun" w:cs="PingFang SC" w:hint="eastAsia"/>
          <w:color w:val="000000" w:themeColor="text1"/>
          <w:kern w:val="0"/>
          <w:sz w:val="21"/>
          <w:szCs w:val="21"/>
        </w:rPr>
        <w:t>号）精神，增强查摆问题、堵塞工作疏漏、保证培养质量的紧迫感和自觉性，迅速行动，全面梳理和健全内部质量保证体系，没有制订相关制度的必须立即制订，已经制订的制度要根据实际情况的新变化新要求及时依规修改，切实加强执行检查。完善与本单位办学定位相一致的人才培养和学位授予质量标准，严格落实各环节管理职责，把抓督查、抓执行贯穿管理全过程。</w:t>
      </w:r>
    </w:p>
    <w:p w14:paraId="28C2FF25"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二、突出立德树人根本任务和要求，严格执行培养制度。</w:t>
      </w:r>
      <w:r w:rsidRPr="00CC5C90">
        <w:rPr>
          <w:rFonts w:ascii="SimSun" w:eastAsia="SimSun" w:hAnsi="SimSun" w:cs="PingFang SC" w:hint="eastAsia"/>
          <w:color w:val="000000" w:themeColor="text1"/>
          <w:kern w:val="0"/>
          <w:sz w:val="21"/>
          <w:szCs w:val="21"/>
        </w:rPr>
        <w:t>培养单位要切实加强研究生思想政治教育，促进研究生德智体美劳全面发展。加强培养过程管理和学业考核，确保培养方案的严格执行。落实以教学督导为主、研究生评教为辅的研究生课程教学评价监督机制，对研究生教学活动全过程和教学效果进行监督。加强学术规范和学术道德教育，把论文写作指导课程作为必修课纳入研究生培养环节。</w:t>
      </w:r>
    </w:p>
    <w:p w14:paraId="5BC2FF36"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三、狠抓学位论文和学位授予管理。</w:t>
      </w:r>
      <w:r w:rsidRPr="00CC5C90">
        <w:rPr>
          <w:rFonts w:ascii="SimSun" w:eastAsia="SimSun" w:hAnsi="SimSun" w:cs="PingFang SC" w:hint="eastAsia"/>
          <w:color w:val="000000" w:themeColor="text1"/>
          <w:kern w:val="0"/>
          <w:sz w:val="21"/>
          <w:szCs w:val="21"/>
        </w:rPr>
        <w:t>培养单位要珍惜用好办学自主权，加强自律，科学合理设置培养要求和学位授予条件，重点抓住学位论文开题、中期考核、评阅、答辩、学位评定等关键环节，严格执行学位授予全方位全流程管理，进一步强化研究生导师、学位论文答辩委员会和学位评定委员会责任。对不适合继续攻读学位的研究生要落实及早分流，加大分流力度。</w:t>
      </w:r>
    </w:p>
    <w:p w14:paraId="62C5B37A"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四、切实加强导师队伍建设。</w:t>
      </w:r>
      <w:r w:rsidRPr="00CC5C90">
        <w:rPr>
          <w:rFonts w:ascii="SimSun" w:eastAsia="SimSun" w:hAnsi="SimSun" w:cs="PingFang SC" w:hint="eastAsia"/>
          <w:color w:val="000000" w:themeColor="text1"/>
          <w:kern w:val="0"/>
          <w:sz w:val="21"/>
          <w:szCs w:val="21"/>
        </w:rPr>
        <w:t>培养单位要进一步提高对建设高素质导师队伍重要性的认识。导师是培养质量第一责任人，要把培养人放到第一位，既要做学术训导人，指导和激发研究生的科学精神和原始创新能力，更要做人生领路人，言传身教引导研究生树立正确的世界观人生观价值观，恪守学术道德规范，增强社会责任感。培养单位要把落实立德树人根本任务、增强导师培养人才的责任心和事业心作为着力点，筑牢质量第一关口。建立完善导师培训体系，切实提高导师指导和培养研究生的能力。加强师德师风建设，对违反师德、行为失范的导师，实行一票否决，并依法依规坚决给予相应处理。健全导师评价机制，对于未能切实履行职责的导师，培养单位视情况采取约谈、限招、停招、取消导师资格等处理措施。</w:t>
      </w:r>
    </w:p>
    <w:p w14:paraId="558328A2"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lastRenderedPageBreak/>
        <w:t xml:space="preserve">　　</w:t>
      </w:r>
      <w:r w:rsidRPr="00CC5C90">
        <w:rPr>
          <w:rFonts w:ascii="SimSun" w:eastAsia="SimSun" w:hAnsi="SimSun" w:cs="PingFang SC" w:hint="eastAsia"/>
          <w:b/>
          <w:bCs/>
          <w:color w:val="000000" w:themeColor="text1"/>
          <w:kern w:val="0"/>
          <w:sz w:val="21"/>
          <w:szCs w:val="21"/>
        </w:rPr>
        <w:t>五、健全预防和处置学术不端的机制。</w:t>
      </w:r>
      <w:r w:rsidRPr="00CC5C90">
        <w:rPr>
          <w:rFonts w:ascii="SimSun" w:eastAsia="SimSun" w:hAnsi="SimSun" w:cs="PingFang SC" w:hint="eastAsia"/>
          <w:color w:val="000000" w:themeColor="text1"/>
          <w:kern w:val="0"/>
          <w:sz w:val="21"/>
          <w:szCs w:val="21"/>
        </w:rPr>
        <w:t>培养单位要突出学术诚信审核把关，加大对学术不端、学位论文作假行为的查处力度，举一反三，防范在前，层层压实责任，强化日常监督。对学术不端行为坚决露头即查、一查到底、有责必究、绝不姑息，实现“零容忍”，依法依规从快从严查处。对当事人视情节给予纪律处分和学术惩戒。对违反法律法规的，应及时移送有关部门查办。探索建立学术论文、学位论文馆际和校际学术共享公开制度，以公开促进学术透明，主动接受社会监督。</w:t>
      </w:r>
    </w:p>
    <w:p w14:paraId="23BABC79"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六、切实增强教育行政部门督导监管责任。</w:t>
      </w:r>
      <w:r w:rsidRPr="00CC5C90">
        <w:rPr>
          <w:rFonts w:ascii="SimSun" w:eastAsia="SimSun" w:hAnsi="SimSun" w:cs="PingFang SC" w:hint="eastAsia"/>
          <w:color w:val="000000" w:themeColor="text1"/>
          <w:kern w:val="0"/>
          <w:sz w:val="21"/>
          <w:szCs w:val="21"/>
        </w:rPr>
        <w:t>国务院学位委员会、教育部进一步优化学术型与应用型人才培养结构，委托国务院学位委员会学科评议组等专家组织及时修订不同学位不同类型研究生的学位基本要求，进一步完善优化研究生培养指导性方案，深化研究生培养制度改革。省级学位委员会和省级教育行政部门要切实加大对本地区研究生教育质量的监管力度，做好学位授权点合格评估等研究生教育质量监督工作，加大专项检查、抽查、盲评等质量监督力度，对在本地区研究生教育领域的问题要早调查、早发现、早整改，坚决查处违规违纪和师德失范行为。</w:t>
      </w:r>
    </w:p>
    <w:p w14:paraId="4DDD3DD4"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七、强化学位论文抽检结果使用。</w:t>
      </w:r>
      <w:r w:rsidRPr="00CC5C90">
        <w:rPr>
          <w:rFonts w:ascii="SimSun" w:eastAsia="SimSun" w:hAnsi="SimSun" w:cs="PingFang SC" w:hint="eastAsia"/>
          <w:color w:val="000000" w:themeColor="text1"/>
          <w:kern w:val="0"/>
          <w:sz w:val="21"/>
          <w:szCs w:val="21"/>
        </w:rPr>
        <w:t>教育部对连续或多次出现“存在问题学位论文”的学位授予单位和学位授权点，将加大对涉事单位主要负责人约谈力度，视情况开展专项检查、核减招生计划、暂停直至撤销相关学位授权。</w:t>
      </w:r>
    </w:p>
    <w:p w14:paraId="3B99DFFB" w14:textId="77777777" w:rsidR="008F5691" w:rsidRPr="00CC5C90" w:rsidRDefault="008F5691" w:rsidP="008F5691">
      <w:pPr>
        <w:widowControl/>
        <w:autoSpaceDE w:val="0"/>
        <w:autoSpaceDN w:val="0"/>
        <w:adjustRightInd w:val="0"/>
        <w:jc w:val="lef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 xml:space="preserve">　　</w:t>
      </w:r>
      <w:r w:rsidRPr="00CC5C90">
        <w:rPr>
          <w:rFonts w:ascii="SimSun" w:eastAsia="SimSun" w:hAnsi="SimSun" w:cs="PingFang SC" w:hint="eastAsia"/>
          <w:b/>
          <w:bCs/>
          <w:color w:val="000000" w:themeColor="text1"/>
          <w:kern w:val="0"/>
          <w:sz w:val="21"/>
          <w:szCs w:val="21"/>
        </w:rPr>
        <w:t>八、加大评估和问题单位惩戒力度。</w:t>
      </w:r>
      <w:r w:rsidRPr="00CC5C90">
        <w:rPr>
          <w:rFonts w:ascii="SimSun" w:eastAsia="SimSun" w:hAnsi="SimSun" w:cs="PingFang SC" w:hint="eastAsia"/>
          <w:color w:val="000000" w:themeColor="text1"/>
          <w:kern w:val="0"/>
          <w:sz w:val="21"/>
          <w:szCs w:val="21"/>
        </w:rPr>
        <w:t>教育部</w:t>
      </w:r>
      <w:r w:rsidRPr="00CC5C90">
        <w:rPr>
          <w:rFonts w:ascii="SimSun" w:eastAsia="SimSun" w:hAnsi="SimSun" w:cs="PingFang SC"/>
          <w:color w:val="000000" w:themeColor="text1"/>
          <w:kern w:val="0"/>
          <w:sz w:val="21"/>
          <w:szCs w:val="21"/>
        </w:rPr>
        <w:t>2019</w:t>
      </w:r>
      <w:r w:rsidRPr="00CC5C90">
        <w:rPr>
          <w:rFonts w:ascii="SimSun" w:eastAsia="SimSun" w:hAnsi="SimSun" w:cs="PingFang SC" w:hint="eastAsia"/>
          <w:color w:val="000000" w:themeColor="text1"/>
          <w:kern w:val="0"/>
          <w:sz w:val="21"/>
          <w:szCs w:val="21"/>
        </w:rPr>
        <w:t>年将强化运用学位授权点合格评估、学位论文抽检等手段，把学位授予管理环节问题较多，师德师风、校风学风存在突出问题的学位授予单位作为重点检查对象。对于情节严重、无法保证研究生教育质量的学科或专业学位类别，坚决撤销学位授权。对问题严重的培养单位，视情况限制申请新增学位授权。</w:t>
      </w:r>
    </w:p>
    <w:p w14:paraId="19328497" w14:textId="77777777" w:rsidR="008F5691" w:rsidRPr="00CC5C90" w:rsidRDefault="008F5691" w:rsidP="008F5691">
      <w:pPr>
        <w:widowControl/>
        <w:autoSpaceDE w:val="0"/>
        <w:autoSpaceDN w:val="0"/>
        <w:adjustRightInd w:val="0"/>
        <w:jc w:val="right"/>
        <w:rPr>
          <w:rFonts w:ascii="SimSun" w:eastAsia="SimSun" w:hAnsi="SimSun" w:cs="PingFang SC"/>
          <w:color w:val="000000" w:themeColor="text1"/>
          <w:kern w:val="0"/>
          <w:sz w:val="21"/>
          <w:szCs w:val="21"/>
        </w:rPr>
      </w:pPr>
      <w:r w:rsidRPr="00CC5C90">
        <w:rPr>
          <w:rFonts w:ascii="SimSun" w:eastAsia="SimSun" w:hAnsi="SimSun" w:cs="PingFang SC" w:hint="eastAsia"/>
          <w:color w:val="000000" w:themeColor="text1"/>
          <w:kern w:val="0"/>
          <w:sz w:val="21"/>
          <w:szCs w:val="21"/>
        </w:rPr>
        <w:t>教育部办公厅</w:t>
      </w:r>
    </w:p>
    <w:p w14:paraId="4215579E" w14:textId="77777777" w:rsidR="00795A8C" w:rsidRPr="00CC5C90" w:rsidRDefault="008F5691" w:rsidP="008F5691">
      <w:pPr>
        <w:jc w:val="right"/>
        <w:rPr>
          <w:rFonts w:ascii="SimSun" w:eastAsia="SimSun" w:hAnsi="SimSun"/>
          <w:color w:val="000000" w:themeColor="text1"/>
          <w:sz w:val="21"/>
          <w:szCs w:val="21"/>
        </w:rPr>
      </w:pPr>
      <w:r w:rsidRPr="00CC5C90">
        <w:rPr>
          <w:rFonts w:ascii="SimSun" w:eastAsia="SimSun" w:hAnsi="SimSun" w:cs="PingFang SC"/>
          <w:color w:val="000000" w:themeColor="text1"/>
          <w:kern w:val="0"/>
          <w:sz w:val="21"/>
          <w:szCs w:val="21"/>
        </w:rPr>
        <w:t>2019</w:t>
      </w:r>
      <w:r w:rsidRPr="00CC5C90">
        <w:rPr>
          <w:rFonts w:ascii="SimSun" w:eastAsia="SimSun" w:hAnsi="SimSun" w:cs="PingFang SC" w:hint="eastAsia"/>
          <w:color w:val="000000" w:themeColor="text1"/>
          <w:kern w:val="0"/>
          <w:sz w:val="21"/>
          <w:szCs w:val="21"/>
        </w:rPr>
        <w:t>年</w:t>
      </w:r>
      <w:r w:rsidRPr="00CC5C90">
        <w:rPr>
          <w:rFonts w:ascii="SimSun" w:eastAsia="SimSun" w:hAnsi="SimSun" w:cs="PingFang SC"/>
          <w:color w:val="000000" w:themeColor="text1"/>
          <w:kern w:val="0"/>
          <w:sz w:val="21"/>
          <w:szCs w:val="21"/>
        </w:rPr>
        <w:t>2</w:t>
      </w:r>
      <w:r w:rsidRPr="00CC5C90">
        <w:rPr>
          <w:rFonts w:ascii="SimSun" w:eastAsia="SimSun" w:hAnsi="SimSun" w:cs="PingFang SC" w:hint="eastAsia"/>
          <w:color w:val="000000" w:themeColor="text1"/>
          <w:kern w:val="0"/>
          <w:sz w:val="21"/>
          <w:szCs w:val="21"/>
        </w:rPr>
        <w:t>月</w:t>
      </w:r>
      <w:r w:rsidRPr="00CC5C90">
        <w:rPr>
          <w:rFonts w:ascii="SimSun" w:eastAsia="SimSun" w:hAnsi="SimSun" w:cs="PingFang SC"/>
          <w:color w:val="000000" w:themeColor="text1"/>
          <w:kern w:val="0"/>
          <w:sz w:val="21"/>
          <w:szCs w:val="21"/>
        </w:rPr>
        <w:t>26</w:t>
      </w:r>
      <w:r w:rsidRPr="00CC5C90">
        <w:rPr>
          <w:rFonts w:ascii="SimSun" w:eastAsia="SimSun" w:hAnsi="SimSun" w:cs="PingFang SC" w:hint="eastAsia"/>
          <w:color w:val="000000" w:themeColor="text1"/>
          <w:kern w:val="0"/>
          <w:sz w:val="21"/>
          <w:szCs w:val="21"/>
        </w:rPr>
        <w:t>日</w:t>
      </w:r>
    </w:p>
    <w:sectPr w:rsidR="00795A8C" w:rsidRPr="00CC5C90" w:rsidSect="003C3D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91"/>
    <w:rsid w:val="003C3D61"/>
    <w:rsid w:val="008F5691"/>
    <w:rsid w:val="00A50916"/>
    <w:rsid w:val="00CC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E74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Macintosh Word</Application>
  <DocSecurity>0</DocSecurity>
  <Lines>15</Lines>
  <Paragraphs>4</Paragraphs>
  <ScaleCrop>false</ScaleCrop>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Yishan</dc:creator>
  <cp:keywords/>
  <dc:description/>
  <cp:lastModifiedBy>Yishan</cp:lastModifiedBy>
  <cp:revision>2</cp:revision>
  <dcterms:created xsi:type="dcterms:W3CDTF">2019-07-08T09:12:00Z</dcterms:created>
  <dcterms:modified xsi:type="dcterms:W3CDTF">2019-07-10T03:33:00Z</dcterms:modified>
</cp:coreProperties>
</file>