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E8F7F" w14:textId="5FB0DC6E" w:rsidR="00795A8C" w:rsidRPr="003D2CF4" w:rsidRDefault="00273E46" w:rsidP="003D2CF4">
      <w:pPr>
        <w:jc w:val="center"/>
        <w:rPr>
          <w:rFonts w:ascii="SimSun" w:eastAsia="SimSun" w:hAnsi="SimSun" w:cs="PingFang SC"/>
          <w:b/>
          <w:color w:val="262626"/>
          <w:kern w:val="0"/>
          <w:sz w:val="28"/>
          <w:szCs w:val="28"/>
        </w:rPr>
      </w:pPr>
      <w:r w:rsidRPr="00273E46">
        <w:rPr>
          <w:rFonts w:ascii="SimSun" w:eastAsia="SimSun" w:hAnsi="SimSun" w:cs="PingFang SC" w:hint="eastAsia"/>
          <w:b/>
          <w:color w:val="262626"/>
          <w:kern w:val="0"/>
          <w:sz w:val="28"/>
          <w:szCs w:val="28"/>
        </w:rPr>
        <w:t>关于进一步弘扬科学家精神加强作风和学风建设的意见</w:t>
      </w:r>
    </w:p>
    <w:p w14:paraId="7B23DDF7" w14:textId="77777777" w:rsidR="003D2CF4" w:rsidRDefault="003D2CF4" w:rsidP="003D2CF4">
      <w:pPr>
        <w:ind w:firstLineChars="200" w:firstLine="420"/>
        <w:rPr>
          <w:rFonts w:ascii="SimSun" w:eastAsia="SimSun" w:hAnsi="SimSun"/>
          <w:sz w:val="21"/>
          <w:szCs w:val="21"/>
        </w:rPr>
      </w:pPr>
    </w:p>
    <w:p w14:paraId="76CB4D98" w14:textId="77777777" w:rsidR="00273E46" w:rsidRDefault="00273E46" w:rsidP="00273E46">
      <w:pPr>
        <w:ind w:firstLineChars="200" w:firstLine="420"/>
        <w:rPr>
          <w:rFonts w:ascii="SimSun" w:eastAsia="SimSun" w:hAnsi="SimSun"/>
          <w:sz w:val="21"/>
          <w:szCs w:val="21"/>
        </w:rPr>
      </w:pPr>
      <w:bookmarkStart w:id="0" w:name="_GoBack"/>
      <w:bookmarkEnd w:id="0"/>
    </w:p>
    <w:p w14:paraId="2A073CFA"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为激励和引导广大科技工作者追求真理、勇攀高峰，树立科技界广泛认可、共同遵循的价值理念，加快培育促进科技事业健康发展的强大精神动力，在全社会营造尊重科学、尊重人才的良好氛围，现提出如下意见。</w:t>
      </w:r>
    </w:p>
    <w:p w14:paraId="72BAFA31"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一、总体要求</w:t>
      </w:r>
    </w:p>
    <w:p w14:paraId="0A1D0C8F"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一）指导思想。以习近平新时代中国特色社会主义思想为指导，全面贯彻党的十九大和十九届二中、三中全会精神，以塑形铸魂科学家精神为抓手，切实加强作风和学风建设，积极营造良好科研生态和舆论氛围，引导广大科技工作者紧密团结在以习近平同志为核心的党中央周围，增强“四个意识”，坚定“四个自信”，做到“两个维护”，在践行社会主义核心价值观中走在前列，争做重大科研成果的创造者、建设科技强国的奉献者、崇高思想品格的践行者、良好社会风尚的引领者，为实现“两个一百年”奋斗目标、实现中华民族伟大复兴的中国梦作出更大贡献。</w:t>
      </w:r>
    </w:p>
    <w:p w14:paraId="17778D03"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二）基本原则。坚持党的领导，提高政治站位，强化政治引领，把党的领导贯穿到科技工作全过程，筑牢科技界共同思想基础。坚持价值引领，把握主基调，唱响主旋律，弘扬家国情怀、担当作风、奉献精神，发挥示范带动作用。坚持改革创新，大胆突破不符合科技创新规律和人才成长规律的制度藩篱，营造良好学术生态，激发全社会创新创造活力。坚持久久为功，汇聚党政部门、群团组织、高校院所、企业和媒体等各方力量，推动作风和学风建设常态化、制度化，为科技工作者潜心科研、拼搏创新提供良好政策保障和舆论环境。</w:t>
      </w:r>
    </w:p>
    <w:p w14:paraId="6069755E"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（三）主要目标。力争</w:t>
      </w:r>
      <w:r w:rsidRPr="003D2CF4">
        <w:rPr>
          <w:rFonts w:ascii="SimSun" w:eastAsia="SimSun" w:hAnsi="SimSun"/>
          <w:sz w:val="21"/>
          <w:szCs w:val="21"/>
        </w:rPr>
        <w:t>1</w:t>
      </w:r>
      <w:r w:rsidRPr="003D2CF4">
        <w:rPr>
          <w:rFonts w:ascii="SimSun" w:eastAsia="SimSun" w:hAnsi="SimSun" w:hint="eastAsia"/>
          <w:sz w:val="21"/>
          <w:szCs w:val="21"/>
        </w:rPr>
        <w:t>年内转变作风改进学风的各项治理措施得到全面实施，</w:t>
      </w:r>
      <w:r w:rsidRPr="003D2CF4">
        <w:rPr>
          <w:rFonts w:ascii="SimSun" w:eastAsia="SimSun" w:hAnsi="SimSun"/>
          <w:sz w:val="21"/>
          <w:szCs w:val="21"/>
        </w:rPr>
        <w:t>3</w:t>
      </w:r>
      <w:r w:rsidRPr="003D2CF4">
        <w:rPr>
          <w:rFonts w:ascii="SimSun" w:eastAsia="SimSun" w:hAnsi="SimSun" w:hint="eastAsia"/>
          <w:sz w:val="21"/>
          <w:szCs w:val="21"/>
        </w:rPr>
        <w:t>年内取得作风学风实质性改观，科技创新生态不断优化，学术道德建设得到显著加强，新时代科学家精神得到大力弘扬，在全社会形成尊重知识、崇尚创新、尊重人才、热爱科学、献身科学的浓厚氛围，为建设世界科技强国汇聚磅礴力量。</w:t>
      </w:r>
    </w:p>
    <w:p w14:paraId="48C889B7"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二、自觉践行、大力弘扬新时代科学家精神</w:t>
      </w:r>
    </w:p>
    <w:p w14:paraId="505800E7"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四）大力弘扬胸怀祖国、服务人民的爱国精神。继承和发扬老一代科学家艰苦奋斗、科学报国的优秀品质，弘扬“两弹一星”精神，坚持国家利益和人民利益至上，以支撑服务社会主义现代化强国建设为己任，着力攻克事关国家安全、经济发展、生态保护、民生改善的基础前沿难题和核心关键技术。</w:t>
      </w:r>
    </w:p>
    <w:p w14:paraId="5B278C70"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五）大力弘扬勇攀高峰、敢为人先的创新精神。坚定敢为天下先的自信和勇气，面向世界科技前沿，面向国民经济主战场，面向国家重大战略需求，抢占科技竞争和未来发展制高点。敢于提出新理论、开辟新领域、探寻新路径，不畏挫折、敢于试错，在独创独有上下功夫，在解决受制于人的重大瓶颈问题上强化担当作为。</w:t>
      </w:r>
    </w:p>
    <w:p w14:paraId="17437B75"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六）大力弘扬追求真理、严谨治学的求实精神。把热爱科学、探求真理作为毕生追求，始终保持对科学的好奇心。坚持解放思想、独立思辨、理性质疑，大胆假设、认真求证，不迷信学术权威。坚持立德为先、诚信为本，在践行社会主义核心价值观、引领社会良好风尚中率先垂范。</w:t>
      </w:r>
    </w:p>
    <w:p w14:paraId="12E3F805"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七）大力弘扬淡泊名利、潜心研究的奉献精神。静心笃志、心无旁骛、力戒浮躁，甘坐“冷板凳”，肯下“数十年磨一剑”的苦功夫。反对盲目追逐热点，不随意变换研究方向，坚决摒弃拜金主义。从事基础研究，要瞄准世界一流，敢于在世界舞台上与同行对话；从事应用研究，要突出解决实际问题，力争实现关键核心技术自主可控。</w:t>
      </w:r>
    </w:p>
    <w:p w14:paraId="4EAE9A5A"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（八）大力弘扬集智攻关、团结协作的协同精神。强化跨界融合思维，倡导团队精神，建立协同攻关、跨界协作机制。坚持全球视野，加强国际合作，秉持互利共赢理念，为推动</w:t>
      </w:r>
      <w:r w:rsidRPr="003D2CF4">
        <w:rPr>
          <w:rFonts w:ascii="SimSun" w:eastAsia="SimSun" w:hAnsi="SimSun" w:hint="eastAsia"/>
          <w:sz w:val="21"/>
          <w:szCs w:val="21"/>
        </w:rPr>
        <w:lastRenderedPageBreak/>
        <w:t>科技进步、构建人类命运共同体贡献中国智慧。</w:t>
      </w:r>
    </w:p>
    <w:p w14:paraId="1B6453ED"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九）大力弘扬甘为人梯、奖掖后学的育人精神。坚决破除论资排辈的陈旧观念，打破各种利益纽带和裙带关系，善于发现培养青年科技人才，敢于放手、支持其在重大科研任务中“挑大梁”，甘做致力提携后学的“铺路石”和领路人。</w:t>
      </w:r>
    </w:p>
    <w:p w14:paraId="72F46DC8"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三、加强作风和学风建设，营造风清气正的科研环境</w:t>
      </w:r>
    </w:p>
    <w:p w14:paraId="262484D3"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崇尚学术民主。鼓励不同学术观点交流碰撞，倡导严肃认真的学术讨论和评论，排除地位影响和利益干扰。开展学术批评要开诚布公，多提建设性意见，反对人身攻击。尊重他人学术话语权，反对门户偏见和“学阀”作风，不得利用行政职务或学术地位压制不同学术观点。鼓励年轻人大胆提出自己的学术观点，积极与学术权威交流对话。</w:t>
      </w:r>
    </w:p>
    <w:p w14:paraId="62084D2B"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一）坚守诚信底线。科研诚信是科技工作者的生命。高等学校、科研机构和企业等要把教育引导和制度约束结合起来，主动发现、严肃查处违背科研诚信要求的行为，并视情节追回责任人所获利益，按程序记入科研诚信严重失信行为数据库，实行“零容忍”，在晋升使用、表彰奖励、参与项目等方面“一票否决”。科研项目承担者要树立“红线”意识，严格履行科研合同义务，严禁违规将科研任务转包、分包他人，严禁随意降低目标任务和约定要求，严禁以项目实施周期外或不相关成果充抵交差。严守科研伦理规范，守住学术道德底线，按照对科研成果的创造性贡献大小据实署名和排序，反对无实质学术贡献者“挂名”，导师、科研项目负责人不得在成果署名、知识产权归属等方面侵占学生、团队成员的合法权益。对已发布的研究成果中确实存在错误和失误的，责任方要以适当方式予以公开和承认。不参加自己不熟悉领域的咨询评审活动，不在情况不掌握、内容不了解的意见建议上署名签字。压紧压实监督管理责任，有关主管部门和高等学校、科研机构、企业等单位要建立健全科研诚信审核、科研伦理审查等有关制度和信息公开、举报投诉、通报曝光等工作机制。对违反项目申报实施、经费使用、评审评价等规定，违背科研诚信、科研伦理要求的，要敢于揭短亮丑，不迁就、不包庇，严肃查处、公开曝光。</w:t>
      </w:r>
    </w:p>
    <w:p w14:paraId="73856580"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（十二）反对浮夸浮躁、投机取巧。深入科研一线，掌握一手资料，不人为夸大研究基础和学术价值，未经科学验证的现象和观点，不得向公众传播。论文等科研成果发表后</w:t>
      </w:r>
      <w:r w:rsidRPr="003D2CF4">
        <w:rPr>
          <w:rFonts w:ascii="SimSun" w:eastAsia="SimSun" w:hAnsi="SimSun"/>
          <w:sz w:val="21"/>
          <w:szCs w:val="21"/>
        </w:rPr>
        <w:t>1</w:t>
      </w:r>
      <w:r w:rsidRPr="003D2CF4">
        <w:rPr>
          <w:rFonts w:ascii="SimSun" w:eastAsia="SimSun" w:hAnsi="SimSun" w:hint="eastAsia"/>
          <w:sz w:val="21"/>
          <w:szCs w:val="21"/>
        </w:rPr>
        <w:t>个月内，要将所涉及的实验记录、实验数据等原始数据资料交所在单位统一管理、留存备查。参与国家科技计划（专项、基金等）项目的科研人员要保证有足够时间投入研究工作，承担国家关键领域核心技术攻关任务的团队负责人要全时全职投入攻关任务。科研人员同期主持和主要参与的国家科技计划（专项、基金等）项目（课题）数原则上不得超过</w:t>
      </w:r>
      <w:r w:rsidRPr="003D2CF4">
        <w:rPr>
          <w:rFonts w:ascii="SimSun" w:eastAsia="SimSun" w:hAnsi="SimSun"/>
          <w:sz w:val="21"/>
          <w:szCs w:val="21"/>
        </w:rPr>
        <w:t>2</w:t>
      </w:r>
      <w:r w:rsidRPr="003D2CF4">
        <w:rPr>
          <w:rFonts w:ascii="SimSun" w:eastAsia="SimSun" w:hAnsi="SimSun" w:hint="eastAsia"/>
          <w:sz w:val="21"/>
          <w:szCs w:val="21"/>
        </w:rPr>
        <w:t>项，高等学校、科研机构领导人员和企业负责人作为项目（课题）负责人同期主持的不得超过</w:t>
      </w:r>
      <w:r w:rsidRPr="003D2CF4">
        <w:rPr>
          <w:rFonts w:ascii="SimSun" w:eastAsia="SimSun" w:hAnsi="SimSun"/>
          <w:sz w:val="21"/>
          <w:szCs w:val="21"/>
        </w:rPr>
        <w:t>1</w:t>
      </w:r>
      <w:r w:rsidRPr="003D2CF4">
        <w:rPr>
          <w:rFonts w:ascii="SimSun" w:eastAsia="SimSun" w:hAnsi="SimSun" w:hint="eastAsia"/>
          <w:sz w:val="21"/>
          <w:szCs w:val="21"/>
        </w:rPr>
        <w:t>项。每名未退休院士受聘的院士工作站不超过</w:t>
      </w:r>
      <w:r w:rsidRPr="003D2CF4">
        <w:rPr>
          <w:rFonts w:ascii="SimSun" w:eastAsia="SimSun" w:hAnsi="SimSun"/>
          <w:sz w:val="21"/>
          <w:szCs w:val="21"/>
        </w:rPr>
        <w:t>1</w:t>
      </w:r>
      <w:r w:rsidRPr="003D2CF4">
        <w:rPr>
          <w:rFonts w:ascii="SimSun" w:eastAsia="SimSun" w:hAnsi="SimSun" w:hint="eastAsia"/>
          <w:sz w:val="21"/>
          <w:szCs w:val="21"/>
        </w:rPr>
        <w:t>个、退休院士不超过</w:t>
      </w:r>
      <w:r w:rsidRPr="003D2CF4">
        <w:rPr>
          <w:rFonts w:ascii="SimSun" w:eastAsia="SimSun" w:hAnsi="SimSun"/>
          <w:sz w:val="21"/>
          <w:szCs w:val="21"/>
        </w:rPr>
        <w:t>3</w:t>
      </w:r>
      <w:r w:rsidRPr="003D2CF4">
        <w:rPr>
          <w:rFonts w:ascii="SimSun" w:eastAsia="SimSun" w:hAnsi="SimSun" w:hint="eastAsia"/>
          <w:sz w:val="21"/>
          <w:szCs w:val="21"/>
        </w:rPr>
        <w:t>个，院士在每个工作站全职工作时间每年不少于</w:t>
      </w:r>
      <w:r w:rsidRPr="003D2CF4">
        <w:rPr>
          <w:rFonts w:ascii="SimSun" w:eastAsia="SimSun" w:hAnsi="SimSun"/>
          <w:sz w:val="21"/>
          <w:szCs w:val="21"/>
        </w:rPr>
        <w:t>3</w:t>
      </w:r>
      <w:r w:rsidRPr="003D2CF4">
        <w:rPr>
          <w:rFonts w:ascii="SimSun" w:eastAsia="SimSun" w:hAnsi="SimSun" w:hint="eastAsia"/>
          <w:sz w:val="21"/>
          <w:szCs w:val="21"/>
        </w:rPr>
        <w:t>个月。国家人才计划入选者、重大科研项目负责人在聘期内或项目执行期内擅自变更工作单位，造成重大损失、恶劣影响的要按规定承担相应责任。兼职要与本人研究专业相关，杜绝无实质性工作内容的各种兼职和挂名。高等学校、科研机构和企业要加强对本单位科研人员的学术管理，对短期内发表多篇论文、取得多项专利等成果的，要开展实证核验，加强核实核查。科研人员公布突破性科技成果和重大科研进展应当经所在单位同意，推广转化科技成果不得故意夸大技术价值和经济社会效益，不得隐瞒技术风险，要经得起同行评、用户用、市场认。</w:t>
      </w:r>
    </w:p>
    <w:p w14:paraId="5F93DB81"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三）反对科研领域“圈子”文化。要以“功成不必在我”的胸襟，打破相互封锁、彼此封闭的门户倾向，防止和反对科研领域的“圈子”文化，破除各种利益纽带和人身依附关系。抵制各种人情评审，在科技项目、奖励、人才计划和院士增选等各种评审活动中不得“打招呼”、“走关系”，不得投感情票、单位票、利益票，一经发现这类行为，立即取消参评、评审等资格。院士等高层次专家要带头打破壁垒，树立跨界融合思维，在科研实践中多做传帮带，善于发现、培养青年科研人员，在引领社会风气上发挥表率作用。要身体力行、言传身教，积极履行社会责任，主动走近大中小学生，传播爱国奉献的价值理念，开展科普活动，引领更多青少年投身科技事业。</w:t>
      </w:r>
    </w:p>
    <w:p w14:paraId="4658D561"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四、加快转变政府职能，构建良好科研生态</w:t>
      </w:r>
    </w:p>
    <w:p w14:paraId="58FECB32"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四）深化科技管理体制机制改革。政府部门要抓战略、抓规划、抓政策、抓服务，树立宏观思维，倡导专业精神，减少对科研活动的微观管理和直接干预，切实把工作重点转到制定政策、创造环境、为科研人员和企业提供优质高效服务上。坚持刀刃向内，深化科研领域政府职能转变和“放管服”改革，建立信任为前提、诚信为底线的科研管理机制，赋予科技领军人才更大的技术路线决策权、经费支配权、资源调动权。优化项目形成和资源配置方式，根据不同科学研究活动的特点建立稳定支持、竞争申报、定向委托等资源配置方式，合理控制项目数量和规模，避免“打包”、“拼盘”、任务发散等问题。建立健全重大科研项目科学决策、民主决策机制，确定重大创新方向要围绕国家战略和重大需求，广泛征求科技界、产业界等意见。对涉及国家安全、重大公共利益或社会公众切身利益的，应充分开展前期论证评估。建立完善分层分级责任担当机制，政府部门要敢于为科研人员的探索失败担当责任。</w:t>
      </w:r>
    </w:p>
    <w:p w14:paraId="41C618A7"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五）正确发挥评价引导作用。改革科技项目申请制度，优化科研项目评审管理机制，让最合适的单位和人员承担科研任务。实行科研机构中长期绩效评价制度，加大对优秀科技工作者和创新团队稳定支持力度，反对盲目追求机构和学科排名。大幅减少评比、评审、评奖，破除唯论文、唯职称、唯学历、唯奖项倾向，不得简单以头衔高低、项目多少、奖励层次等作为前置条件和评价依据，不得以单位名义包装申报项目、奖励、人才“帽子”等。优化整合人才计划，避免相同层次的人才计划对同一人员的重复支持，防止“帽子”满天飞。支持中西部地区稳定人才队伍，发达地区不得片面通过高薪酬高待遇竞价抢挖人才，特别是从中西部地区、东北地区挖人才。</w:t>
      </w:r>
    </w:p>
    <w:p w14:paraId="67AC9030"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（十六）大力减轻科研人员负担。加快国家科技管理信息系统建设，实现在线申报、信息共享。大力解决表格多、报销繁、牌子乱、“帽子”重复、检查频繁等突出问题。原则上</w:t>
      </w:r>
      <w:r w:rsidRPr="003D2CF4">
        <w:rPr>
          <w:rFonts w:ascii="SimSun" w:eastAsia="SimSun" w:hAnsi="SimSun"/>
          <w:sz w:val="21"/>
          <w:szCs w:val="21"/>
        </w:rPr>
        <w:t>1</w:t>
      </w:r>
      <w:r w:rsidRPr="003D2CF4">
        <w:rPr>
          <w:rFonts w:ascii="SimSun" w:eastAsia="SimSun" w:hAnsi="SimSun" w:hint="eastAsia"/>
          <w:sz w:val="21"/>
          <w:szCs w:val="21"/>
        </w:rPr>
        <w:t>个年度内对</w:t>
      </w:r>
      <w:r w:rsidRPr="003D2CF4">
        <w:rPr>
          <w:rFonts w:ascii="SimSun" w:eastAsia="SimSun" w:hAnsi="SimSun"/>
          <w:sz w:val="21"/>
          <w:szCs w:val="21"/>
        </w:rPr>
        <w:t>1</w:t>
      </w:r>
      <w:r w:rsidRPr="003D2CF4">
        <w:rPr>
          <w:rFonts w:ascii="SimSun" w:eastAsia="SimSun" w:hAnsi="SimSun" w:hint="eastAsia"/>
          <w:sz w:val="21"/>
          <w:szCs w:val="21"/>
        </w:rPr>
        <w:t>个项目的现场检查不超过</w:t>
      </w:r>
      <w:r w:rsidRPr="003D2CF4">
        <w:rPr>
          <w:rFonts w:ascii="SimSun" w:eastAsia="SimSun" w:hAnsi="SimSun"/>
          <w:sz w:val="21"/>
          <w:szCs w:val="21"/>
        </w:rPr>
        <w:t>1</w:t>
      </w:r>
      <w:r w:rsidRPr="003D2CF4">
        <w:rPr>
          <w:rFonts w:ascii="SimSun" w:eastAsia="SimSun" w:hAnsi="SimSun" w:hint="eastAsia"/>
          <w:sz w:val="21"/>
          <w:szCs w:val="21"/>
        </w:rPr>
        <w:t>次。项目管理专业机构要强化合同管理，按照材料只报</w:t>
      </w:r>
      <w:r w:rsidRPr="003D2CF4">
        <w:rPr>
          <w:rFonts w:ascii="SimSun" w:eastAsia="SimSun" w:hAnsi="SimSun"/>
          <w:sz w:val="21"/>
          <w:szCs w:val="21"/>
        </w:rPr>
        <w:t>1</w:t>
      </w:r>
      <w:r w:rsidRPr="003D2CF4">
        <w:rPr>
          <w:rFonts w:ascii="SimSun" w:eastAsia="SimSun" w:hAnsi="SimSun" w:hint="eastAsia"/>
          <w:sz w:val="21"/>
          <w:szCs w:val="21"/>
        </w:rPr>
        <w:t>次的要求，严格控制报送材料数量、种类、频次，对照合同从实从严开展项目成果考核验收。专业机构和项目专员严禁向评审专家施加倾向性影响，坚决抵制各种形式的“围猎”。高等学校、科研机构和企业等创新主体要切实履行法人主体责任，改进内部科研管理，减少繁文缛节，不层层加码。高等学校、科研机构领导人员和企业负责人在履行勤勉尽责义务、没有牟取非法利益前提下，免除追究其技术创新决策失误责任，对已履行勤勉尽责义务但因技术路线选择失误等导致难以完成预定目标的项目单位和科研人员予以减责或免责。</w:t>
      </w:r>
    </w:p>
    <w:p w14:paraId="62247340"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五、加强宣传，营造尊重人才、尊崇创新的舆论氛围</w:t>
      </w:r>
    </w:p>
    <w:p w14:paraId="2B665B15"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七）大力宣传科学家精神。高度重视“人民科学家”等功勋荣誉表彰奖励获得者的精神宣传，大力表彰科技界的民族英雄和国家脊梁。推动科学家精神进校园、进课堂、进头脑。系统采集、妥善保存科学家学术成长资料，深入挖掘所蕴含的学术思想、人生积累和精神财富。建设科学家博物馆，探索在国家和地方博物馆中增加反映科技进步的相关展项，依托科技馆、国家重点实验室、重大科技工程纪念馆（遗迹）等设施建设一批科学家精神教育基地。</w:t>
      </w:r>
    </w:p>
    <w:p w14:paraId="10C0FFA3"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八）创新宣传方式。建立科技界与文艺界定期座谈交流、调研采风机制，引导支持文艺工作者运用影视剧、微视频、小说、诗歌、戏剧、漫画等多种艺术形式，讲好科技工作者科学报国故事。以“时代楷模”、“最美科技工作者”、“大国工匠”等宣传项目为抓手，积极选树、广泛宣传基层一线科技工作者和创新团队典型。支持有条件的高等学校和中学编排创作演出反映科学家精神的文艺作品，创新青少年思想政治教育手段。</w:t>
      </w:r>
    </w:p>
    <w:p w14:paraId="571BBCDF"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十九）加强宣传阵地建设。主流媒体要在黄金时段和版面设立专栏专题，打造科技精品栏目。加强科技宣传队伍建设，开展系统培训，切实提高相关从业人员的科学素养和业务能力。加强网络和新媒体宣传平台建设，创新宣传方式和手段，增强宣传效果、扩大传播范围。</w:t>
      </w:r>
    </w:p>
    <w:p w14:paraId="5E299ABD"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b/>
          <w:bCs/>
          <w:sz w:val="21"/>
          <w:szCs w:val="21"/>
        </w:rPr>
        <w:t>六、保障措施</w:t>
      </w:r>
    </w:p>
    <w:p w14:paraId="7D223BCB"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二十）强化组织保障。各级党委和政府要切实加强对科技工作的领导，对科技工作者政治上关怀、工作上支持、生活上关心，把弘扬科学家精神、加强作风和学风建设作为践行社会主义核心价值观的重要工作摆上议事日程。各有关部门要转变职能，创新工作模式和方法，加强沟通、密切配合、齐抓共管，细化政策措施，推动落实落地，切实落实好党中央关于为基层减负的部署。科技类社会团体要制定完善本领域科研活动自律公约和职业道德准则，经常性开展职业道德和学风教育，发挥自律自净作用。各类新闻媒体要提高科学素养，宣传报道科研进展和科技成就要向相关机构和人员进行核实，听取专家意见，杜绝盲目夸大或者恶意贬低，反对“标题党”。对宣传报道不实、造成恶劣影响的，相关媒体、涉事单位及责任人员应及时澄清，有关部门应依规依法处理。</w:t>
      </w:r>
    </w:p>
    <w:p w14:paraId="255CD39B" w14:textId="77777777" w:rsidR="003D2CF4" w:rsidRPr="003D2CF4" w:rsidRDefault="003D2CF4" w:rsidP="003D2CF4">
      <w:pPr>
        <w:ind w:firstLineChars="200" w:firstLine="420"/>
        <w:rPr>
          <w:rFonts w:ascii="SimSun" w:eastAsia="SimSun" w:hAnsi="SimSun"/>
          <w:sz w:val="21"/>
          <w:szCs w:val="21"/>
        </w:rPr>
      </w:pPr>
      <w:r w:rsidRPr="003D2CF4">
        <w:rPr>
          <w:rFonts w:ascii="SimSun" w:eastAsia="SimSun" w:hAnsi="SimSun" w:hint="eastAsia"/>
          <w:sz w:val="21"/>
          <w:szCs w:val="21"/>
        </w:rPr>
        <w:t>中央宣传部、科技部、中国科协、教育部、中国科学院、中国工程院等要会同有关方面分解工作任务，对落实情况加强跟踪督办和总结评估，确保各项举措落到实处。军队可根据本意见，结合实际建立健全相应工作机制。</w:t>
      </w:r>
    </w:p>
    <w:sectPr w:rsidR="003D2CF4" w:rsidRPr="003D2CF4"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F4"/>
    <w:rsid w:val="00273E46"/>
    <w:rsid w:val="003C3D61"/>
    <w:rsid w:val="003D2CF4"/>
    <w:rsid w:val="00A50916"/>
    <w:rsid w:val="00B7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101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774</Words>
  <Characters>4418</Characters>
  <Application>Microsoft Macintosh Word</Application>
  <DocSecurity>0</DocSecurity>
  <Lines>36</Lines>
  <Paragraphs>10</Paragraphs>
  <ScaleCrop>false</ScaleCrop>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3</cp:revision>
  <dcterms:created xsi:type="dcterms:W3CDTF">2019-07-08T08:53:00Z</dcterms:created>
  <dcterms:modified xsi:type="dcterms:W3CDTF">2019-07-10T03:31:00Z</dcterms:modified>
</cp:coreProperties>
</file>