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B0582" w14:textId="77777777" w:rsidR="00795A8C" w:rsidRPr="00BC5072" w:rsidRDefault="00BC5072" w:rsidP="00BC5072">
      <w:pPr>
        <w:jc w:val="center"/>
        <w:rPr>
          <w:rFonts w:ascii="SimSun" w:eastAsia="SimSun" w:hAnsi="SimSun" w:cs="Tahoma"/>
          <w:b/>
          <w:color w:val="343434"/>
          <w:kern w:val="0"/>
          <w:sz w:val="28"/>
          <w:szCs w:val="28"/>
        </w:rPr>
      </w:pPr>
      <w:r w:rsidRPr="00BC5072">
        <w:rPr>
          <w:rFonts w:ascii="SimSun" w:eastAsia="SimSun" w:hAnsi="SimSun" w:cs="Tahoma"/>
          <w:b/>
          <w:color w:val="343434"/>
          <w:kern w:val="0"/>
          <w:sz w:val="28"/>
          <w:szCs w:val="28"/>
        </w:rPr>
        <w:t>清华大学学术道德规范</w:t>
      </w:r>
    </w:p>
    <w:p w14:paraId="640F08FE" w14:textId="77777777" w:rsidR="00BC5072" w:rsidRPr="00BC5072" w:rsidRDefault="00BC5072">
      <w:pPr>
        <w:rPr>
          <w:rFonts w:ascii="SimSun" w:eastAsia="SimSun" w:hAnsi="SimSun" w:cs="Tahoma" w:hint="eastAsia"/>
          <w:color w:val="343434"/>
          <w:kern w:val="0"/>
          <w:sz w:val="21"/>
          <w:szCs w:val="21"/>
        </w:rPr>
      </w:pPr>
    </w:p>
    <w:p w14:paraId="2FD8DE07" w14:textId="77777777" w:rsidR="00BC5072" w:rsidRPr="00BC5072" w:rsidRDefault="00BC5072" w:rsidP="00BC5072">
      <w:pPr>
        <w:widowControl/>
        <w:autoSpaceDE w:val="0"/>
        <w:autoSpaceDN w:val="0"/>
        <w:adjustRightInd w:val="0"/>
        <w:jc w:val="center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—经第十届学术委员会第四次</w:t>
      </w:r>
      <w:bookmarkStart w:id="0" w:name="_GoBack"/>
      <w:bookmarkEnd w:id="0"/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全体会议审议通过—</w:t>
      </w:r>
    </w:p>
    <w:p w14:paraId="2DCA7FA5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第一条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为了维护学术尊严，规范学术行为，进一步弘扬清华精神，营造良好的学术创新氛围，结合学校实际，制定本规范。</w:t>
      </w:r>
    </w:p>
    <w:p w14:paraId="4C8FB342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第二条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本规范适用于学校从事学术研究活动的各类教师、博士后研究人员、学生和访问学者等人员（以下简称学术人员）。</w:t>
      </w:r>
    </w:p>
    <w:p w14:paraId="3FDCCE68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第三条  学术人员应当坚持立德为先、立学为本、知行合一，加强学术自律，严守学术诚信和科技伦理。</w:t>
      </w:r>
    </w:p>
    <w:p w14:paraId="14E7470C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第四条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学术人员应当秉持严谨、求实、协作、奉献的科学精神，潜心研究，追求卓越。</w:t>
      </w:r>
    </w:p>
    <w:p w14:paraId="079D53FB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第五条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学术人员应当自觉维护学术尊严和学校声誉，努力做良好学风的维护者和弘扬者，共同营造风清气正的学术氛围。</w:t>
      </w:r>
    </w:p>
    <w:p w14:paraId="39AB75A3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第六条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申报研究项目时应当进行认真的调查研究，申报材料应当客观、真实，不得提供虚假学术信息。</w:t>
      </w:r>
    </w:p>
    <w:p w14:paraId="01CCC390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第七条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研究项目实施过程中应当遵循良好科研实践规范，尊重知识产权，恪守严格、严肃、严密的科学态度，反对弄虚作假。</w:t>
      </w:r>
    </w:p>
    <w:p w14:paraId="27771A85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第八条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研究协作过程中应当实事求是、坚持真理，积极开展学术批评、学术争鸣。</w:t>
      </w:r>
    </w:p>
    <w:p w14:paraId="1F41246E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第九条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学术研究过程中应当注重学术质量，拒绝粗制滥造，抵制急功近利、投机取巧行为。</w:t>
      </w:r>
    </w:p>
    <w:p w14:paraId="211F5EB6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第十条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学术评价应当以科学价值、技术价值、经济价值、社会价值、文化价值为基本标准，反对非学术因素影响评价和唯论文数量为标准等不良倾向。</w:t>
      </w:r>
    </w:p>
    <w:p w14:paraId="4B814249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第十一条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涉及伦理的学术研究，应当充分体现对人和自然的尊重和保护。</w:t>
      </w:r>
    </w:p>
    <w:p w14:paraId="38D8C003" w14:textId="77777777" w:rsidR="00BC5072" w:rsidRPr="00BC5072" w:rsidRDefault="00BC5072" w:rsidP="00BC5072">
      <w:pPr>
        <w:widowControl/>
        <w:autoSpaceDE w:val="0"/>
        <w:autoSpaceDN w:val="0"/>
        <w:adjustRightInd w:val="0"/>
        <w:ind w:firstLine="860"/>
        <w:jc w:val="left"/>
        <w:rPr>
          <w:rFonts w:ascii="SimSun" w:eastAsia="SimSun" w:hAnsi="SimSun" w:cs="Songti SC"/>
          <w:color w:val="343434"/>
          <w:kern w:val="0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第十二条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本规范由学术委员会秘书处负责解释。</w:t>
      </w:r>
    </w:p>
    <w:p w14:paraId="6E4B1698" w14:textId="77777777" w:rsidR="00BC5072" w:rsidRPr="00BC5072" w:rsidRDefault="00BC5072" w:rsidP="00BC5072">
      <w:pPr>
        <w:rPr>
          <w:rFonts w:ascii="SimSun" w:eastAsia="SimSun" w:hAnsi="SimSun" w:hint="eastAsia"/>
          <w:sz w:val="21"/>
          <w:szCs w:val="21"/>
        </w:rPr>
      </w:pP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第十三条</w:t>
      </w:r>
      <w:r w:rsidRPr="00BC5072">
        <w:rPr>
          <w:rFonts w:ascii="SimSun" w:eastAsia="SimSun" w:hAnsi="SimSun" w:cs="Songti SC"/>
          <w:color w:val="343434"/>
          <w:kern w:val="0"/>
          <w:sz w:val="21"/>
          <w:szCs w:val="21"/>
        </w:rPr>
        <w:t xml:space="preserve"> </w:t>
      </w:r>
      <w:r w:rsidRPr="00BC5072">
        <w:rPr>
          <w:rFonts w:ascii="SimSun" w:eastAsia="SimSun" w:hAnsi="SimSun" w:cs="Times"/>
          <w:color w:val="343434"/>
          <w:kern w:val="0"/>
          <w:sz w:val="21"/>
          <w:szCs w:val="21"/>
        </w:rPr>
        <w:t>本规范自公布之日起施行。</w:t>
      </w:r>
    </w:p>
    <w:sectPr w:rsidR="00BC5072" w:rsidRPr="00BC5072" w:rsidSect="003C3D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72"/>
    <w:rsid w:val="003C3D61"/>
    <w:rsid w:val="00A50916"/>
    <w:rsid w:val="00B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F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</dc:creator>
  <cp:keywords/>
  <dc:description/>
  <cp:lastModifiedBy>Yishan</cp:lastModifiedBy>
  <cp:revision>1</cp:revision>
  <dcterms:created xsi:type="dcterms:W3CDTF">2019-07-10T03:27:00Z</dcterms:created>
  <dcterms:modified xsi:type="dcterms:W3CDTF">2019-07-10T03:28:00Z</dcterms:modified>
</cp:coreProperties>
</file>