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045" w:rsidRPr="003D2E0E" w:rsidRDefault="00A218CA" w:rsidP="00DB1E54">
      <w:pPr>
        <w:pStyle w:val="Title"/>
      </w:pPr>
      <w:r w:rsidRPr="003D2E0E">
        <w:t xml:space="preserve">The </w:t>
      </w:r>
      <w:r w:rsidR="003D2E0E" w:rsidRPr="003D2E0E">
        <w:t>simulation</w:t>
      </w:r>
      <w:r w:rsidRPr="003D2E0E">
        <w:t xml:space="preserve"> engine</w:t>
      </w:r>
    </w:p>
    <w:p w:rsidR="00A218CA" w:rsidRPr="003D2E0E" w:rsidRDefault="00A218CA" w:rsidP="00DB1E54"/>
    <w:p w:rsidR="00A218CA" w:rsidRDefault="00A218CA" w:rsidP="00DB1E54">
      <w:r w:rsidRPr="00DB1E54">
        <w:t xml:space="preserve">This document describes </w:t>
      </w:r>
      <w:r w:rsidR="00261089" w:rsidRPr="00DB1E54">
        <w:t xml:space="preserve">how </w:t>
      </w:r>
      <w:r w:rsidR="00E229A6">
        <w:t>the</w:t>
      </w:r>
      <w:r w:rsidR="00261089" w:rsidRPr="00DB1E54">
        <w:t xml:space="preserve"> simulation engine can be constructed in </w:t>
      </w:r>
      <w:r w:rsidR="00086C7A">
        <w:rPr>
          <w:shd w:val="clear" w:color="auto" w:fill="FFFFFF"/>
        </w:rPr>
        <w:t>Free Pascal</w:t>
      </w:r>
      <w:r w:rsidR="00261089" w:rsidRPr="00DB1E54">
        <w:t>. The</w:t>
      </w:r>
      <w:r w:rsidR="00261089">
        <w:t xml:space="preserve"> simulation engine consists of several libraries that will be </w:t>
      </w:r>
      <w:r w:rsidR="00084A80">
        <w:t>linked</w:t>
      </w:r>
      <w:r w:rsidR="00261089">
        <w:t xml:space="preserve"> together into a single </w:t>
      </w:r>
      <w:r w:rsidR="00E229A6">
        <w:t>simulation</w:t>
      </w:r>
      <w:r w:rsidR="00261089">
        <w:t xml:space="preserve"> engine. The engine is </w:t>
      </w:r>
      <w:r w:rsidR="00E229A6">
        <w:t>capab</w:t>
      </w:r>
      <w:r w:rsidR="00261089">
        <w:t xml:space="preserve">le to be used without </w:t>
      </w:r>
      <w:r w:rsidR="00DB1E54">
        <w:t xml:space="preserve">a graphical frontend </w:t>
      </w:r>
      <w:r w:rsidR="00E229A6">
        <w:t xml:space="preserve">but </w:t>
      </w:r>
      <w:r w:rsidR="00DB1E54">
        <w:t xml:space="preserve">with command line arguments and </w:t>
      </w:r>
      <w:r w:rsidR="00E229A6">
        <w:t xml:space="preserve">to </w:t>
      </w:r>
      <w:r w:rsidR="00DB1E54">
        <w:t xml:space="preserve">be compiled as a dynamically linked library so it can be used from other software as well e.g. </w:t>
      </w:r>
      <w:proofErr w:type="spellStart"/>
      <w:r w:rsidR="00E229A6">
        <w:t>S</w:t>
      </w:r>
      <w:r w:rsidR="00DB1E54">
        <w:t>cilab</w:t>
      </w:r>
      <w:proofErr w:type="spellEnd"/>
      <w:r w:rsidR="00DB1E54">
        <w:t xml:space="preserve">, </w:t>
      </w:r>
      <w:r w:rsidR="00456276">
        <w:t xml:space="preserve">R, </w:t>
      </w:r>
      <w:r w:rsidR="0033724B">
        <w:t>MS E</w:t>
      </w:r>
      <w:r w:rsidR="00456276">
        <w:t xml:space="preserve">xcel, </w:t>
      </w:r>
      <w:r w:rsidR="00E229A6">
        <w:t xml:space="preserve">OpenOffice </w:t>
      </w:r>
      <w:proofErr w:type="spellStart"/>
      <w:r w:rsidR="00E229A6">
        <w:t>C</w:t>
      </w:r>
      <w:r w:rsidR="00456276">
        <w:t>alc</w:t>
      </w:r>
      <w:proofErr w:type="spellEnd"/>
      <w:r w:rsidR="00456276">
        <w:t>, etc.</w:t>
      </w:r>
      <w:r w:rsidR="00C60733">
        <w:t xml:space="preserve"> One </w:t>
      </w:r>
      <w:r w:rsidR="00084A80">
        <w:t>could</w:t>
      </w:r>
      <w:r w:rsidR="00C60733">
        <w:t xml:space="preserve"> even call the </w:t>
      </w:r>
      <w:proofErr w:type="spellStart"/>
      <w:r w:rsidR="00C60733">
        <w:t>OpSim</w:t>
      </w:r>
      <w:proofErr w:type="spellEnd"/>
      <w:r w:rsidR="00C60733">
        <w:t xml:space="preserve"> simulation engine from an</w:t>
      </w:r>
      <w:r w:rsidR="00086C7A">
        <w:t xml:space="preserve">y </w:t>
      </w:r>
      <w:r w:rsidR="00C60733">
        <w:t>programming language</w:t>
      </w:r>
      <w:r w:rsidR="00086C7A">
        <w:t xml:space="preserve"> </w:t>
      </w:r>
      <w:r w:rsidR="00C60733">
        <w:t>to be embedded in other projects.</w:t>
      </w:r>
    </w:p>
    <w:p w:rsidR="00456276" w:rsidRDefault="00456276" w:rsidP="00456276">
      <w:pPr>
        <w:pStyle w:val="Heading1"/>
      </w:pPr>
      <w:r w:rsidRPr="00456276">
        <w:t>Variables</w:t>
      </w:r>
    </w:p>
    <w:p w:rsidR="00E229A6" w:rsidRDefault="00E229A6" w:rsidP="00456276">
      <w:r>
        <w:t>A single variable is a fairly complex data structure internally. Not only does it has to hold the actual (calculated) value, but it needs some contextual information as described below.</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1134"/>
        <w:gridCol w:w="6232"/>
      </w:tblGrid>
      <w:tr w:rsidR="00E229A6" w:rsidRPr="00456276" w:rsidTr="00FF3C2C">
        <w:tc>
          <w:tcPr>
            <w:tcW w:w="1696" w:type="dxa"/>
          </w:tcPr>
          <w:p w:rsidR="00456276" w:rsidRPr="00456276" w:rsidRDefault="00456276" w:rsidP="00DB1E54">
            <w:pPr>
              <w:rPr>
                <w:b/>
              </w:rPr>
            </w:pPr>
            <w:r w:rsidRPr="00456276">
              <w:rPr>
                <w:b/>
              </w:rPr>
              <w:t>Variable</w:t>
            </w:r>
          </w:p>
        </w:tc>
        <w:tc>
          <w:tcPr>
            <w:tcW w:w="1134" w:type="dxa"/>
          </w:tcPr>
          <w:p w:rsidR="00456276" w:rsidRPr="00456276" w:rsidRDefault="00456276" w:rsidP="00DB1E54">
            <w:pPr>
              <w:rPr>
                <w:b/>
              </w:rPr>
            </w:pPr>
            <w:r w:rsidRPr="00456276">
              <w:rPr>
                <w:b/>
              </w:rPr>
              <w:t>Type</w:t>
            </w:r>
          </w:p>
        </w:tc>
        <w:tc>
          <w:tcPr>
            <w:tcW w:w="6232" w:type="dxa"/>
          </w:tcPr>
          <w:p w:rsidR="00456276" w:rsidRPr="00456276" w:rsidRDefault="00456276" w:rsidP="00DB1E54">
            <w:pPr>
              <w:rPr>
                <w:b/>
              </w:rPr>
            </w:pPr>
            <w:r w:rsidRPr="00456276">
              <w:rPr>
                <w:b/>
              </w:rPr>
              <w:t>Description</w:t>
            </w:r>
          </w:p>
        </w:tc>
      </w:tr>
      <w:tr w:rsidR="00E229A6" w:rsidTr="00FF3C2C">
        <w:tc>
          <w:tcPr>
            <w:tcW w:w="1696" w:type="dxa"/>
            <w:vAlign w:val="center"/>
          </w:tcPr>
          <w:p w:rsidR="00456276" w:rsidRDefault="00456276" w:rsidP="00456276">
            <w:pPr>
              <w:rPr>
                <w:color w:val="000000"/>
                <w:lang w:val="nl-NL"/>
              </w:rPr>
            </w:pPr>
            <w:r>
              <w:rPr>
                <w:color w:val="000000"/>
              </w:rPr>
              <w:t>Derivative</w:t>
            </w:r>
          </w:p>
        </w:tc>
        <w:tc>
          <w:tcPr>
            <w:tcW w:w="1134" w:type="dxa"/>
            <w:vAlign w:val="center"/>
          </w:tcPr>
          <w:p w:rsidR="00456276" w:rsidRDefault="00456276" w:rsidP="00456276">
            <w:pPr>
              <w:rPr>
                <w:color w:val="000000"/>
              </w:rPr>
            </w:pPr>
            <w:r>
              <w:rPr>
                <w:color w:val="000000"/>
              </w:rPr>
              <w:t>Double</w:t>
            </w:r>
          </w:p>
        </w:tc>
        <w:tc>
          <w:tcPr>
            <w:tcW w:w="6232" w:type="dxa"/>
            <w:vAlign w:val="center"/>
          </w:tcPr>
          <w:p w:rsidR="00456276" w:rsidRDefault="00E229A6" w:rsidP="00E229A6">
            <w:pPr>
              <w:rPr>
                <w:color w:val="000000"/>
              </w:rPr>
            </w:pPr>
            <w:r>
              <w:rPr>
                <w:color w:val="000000"/>
              </w:rPr>
              <w:t>The derivative calculated for the variable</w:t>
            </w:r>
          </w:p>
        </w:tc>
      </w:tr>
      <w:tr w:rsidR="00E229A6" w:rsidTr="00FF3C2C">
        <w:tc>
          <w:tcPr>
            <w:tcW w:w="1696" w:type="dxa"/>
            <w:vAlign w:val="center"/>
          </w:tcPr>
          <w:p w:rsidR="00456276" w:rsidRDefault="00456276" w:rsidP="00456276">
            <w:pPr>
              <w:rPr>
                <w:color w:val="000000"/>
              </w:rPr>
            </w:pPr>
            <w:r>
              <w:rPr>
                <w:color w:val="000000"/>
              </w:rPr>
              <w:t>Description</w:t>
            </w:r>
          </w:p>
        </w:tc>
        <w:tc>
          <w:tcPr>
            <w:tcW w:w="1134" w:type="dxa"/>
            <w:vAlign w:val="center"/>
          </w:tcPr>
          <w:p w:rsidR="00456276" w:rsidRDefault="00456276" w:rsidP="00456276">
            <w:pPr>
              <w:rPr>
                <w:color w:val="000000"/>
              </w:rPr>
            </w:pPr>
            <w:r>
              <w:rPr>
                <w:color w:val="000000"/>
              </w:rPr>
              <w:t>String</w:t>
            </w:r>
          </w:p>
        </w:tc>
        <w:tc>
          <w:tcPr>
            <w:tcW w:w="6232" w:type="dxa"/>
            <w:vAlign w:val="center"/>
          </w:tcPr>
          <w:p w:rsidR="00456276" w:rsidRDefault="00456276" w:rsidP="00E229A6">
            <w:pPr>
              <w:rPr>
                <w:color w:val="000000"/>
              </w:rPr>
            </w:pPr>
            <w:r>
              <w:rPr>
                <w:color w:val="000000"/>
              </w:rPr>
              <w:t> </w:t>
            </w:r>
            <w:r w:rsidR="00E229A6">
              <w:rPr>
                <w:color w:val="000000"/>
              </w:rPr>
              <w:t>A short description of the function of the variable</w:t>
            </w:r>
          </w:p>
        </w:tc>
      </w:tr>
      <w:tr w:rsidR="00E229A6" w:rsidTr="00FF3C2C">
        <w:tc>
          <w:tcPr>
            <w:tcW w:w="1696" w:type="dxa"/>
            <w:vAlign w:val="center"/>
          </w:tcPr>
          <w:p w:rsidR="00456276" w:rsidRDefault="003850FD" w:rsidP="00456276">
            <w:pPr>
              <w:rPr>
                <w:color w:val="000000"/>
              </w:rPr>
            </w:pPr>
            <w:r>
              <w:rPr>
                <w:color w:val="000000"/>
              </w:rPr>
              <w:t>Default</w:t>
            </w:r>
            <w:r w:rsidR="00456276">
              <w:rPr>
                <w:color w:val="000000"/>
              </w:rPr>
              <w:t xml:space="preserve"> value</w:t>
            </w:r>
          </w:p>
        </w:tc>
        <w:tc>
          <w:tcPr>
            <w:tcW w:w="1134" w:type="dxa"/>
            <w:vAlign w:val="center"/>
          </w:tcPr>
          <w:p w:rsidR="00456276" w:rsidRDefault="00456276" w:rsidP="00456276">
            <w:pPr>
              <w:rPr>
                <w:color w:val="000000"/>
              </w:rPr>
            </w:pPr>
            <w:r>
              <w:rPr>
                <w:color w:val="000000"/>
              </w:rPr>
              <w:t>Double</w:t>
            </w:r>
          </w:p>
        </w:tc>
        <w:tc>
          <w:tcPr>
            <w:tcW w:w="6232" w:type="dxa"/>
            <w:vAlign w:val="center"/>
          </w:tcPr>
          <w:p w:rsidR="00456276" w:rsidRDefault="00E229A6" w:rsidP="00E229A6">
            <w:pPr>
              <w:rPr>
                <w:color w:val="000000"/>
              </w:rPr>
            </w:pPr>
            <w:r>
              <w:rPr>
                <w:color w:val="000000"/>
              </w:rPr>
              <w:t>The variable can be reset to this default variable. This can be easy when a variable’s specification is switched from Free to Fixed.</w:t>
            </w:r>
          </w:p>
        </w:tc>
      </w:tr>
      <w:tr w:rsidR="00E229A6" w:rsidTr="00FF3C2C">
        <w:tc>
          <w:tcPr>
            <w:tcW w:w="1696" w:type="dxa"/>
            <w:vAlign w:val="center"/>
          </w:tcPr>
          <w:p w:rsidR="00456276" w:rsidRDefault="00456276" w:rsidP="00456276">
            <w:pPr>
              <w:rPr>
                <w:color w:val="000000"/>
              </w:rPr>
            </w:pPr>
            <w:r>
              <w:rPr>
                <w:color w:val="000000"/>
              </w:rPr>
              <w:t>Limit lower</w:t>
            </w:r>
          </w:p>
        </w:tc>
        <w:tc>
          <w:tcPr>
            <w:tcW w:w="1134" w:type="dxa"/>
            <w:vAlign w:val="center"/>
          </w:tcPr>
          <w:p w:rsidR="00456276" w:rsidRDefault="00456276" w:rsidP="00456276">
            <w:pPr>
              <w:rPr>
                <w:color w:val="000000"/>
              </w:rPr>
            </w:pPr>
            <w:r>
              <w:rPr>
                <w:color w:val="000000"/>
              </w:rPr>
              <w:t>Double</w:t>
            </w:r>
          </w:p>
        </w:tc>
        <w:tc>
          <w:tcPr>
            <w:tcW w:w="6232" w:type="dxa"/>
            <w:vAlign w:val="center"/>
          </w:tcPr>
          <w:p w:rsidR="00456276" w:rsidRDefault="00E229A6" w:rsidP="00847B7E">
            <w:pPr>
              <w:rPr>
                <w:color w:val="000000"/>
              </w:rPr>
            </w:pPr>
            <w:r>
              <w:rPr>
                <w:color w:val="000000"/>
              </w:rPr>
              <w:t xml:space="preserve">Used </w:t>
            </w:r>
            <w:r w:rsidR="00847B7E">
              <w:rPr>
                <w:color w:val="000000"/>
              </w:rPr>
              <w:t>by</w:t>
            </w:r>
            <w:r>
              <w:rPr>
                <w:color w:val="000000"/>
              </w:rPr>
              <w:t xml:space="preserve"> the solver</w:t>
            </w:r>
          </w:p>
        </w:tc>
      </w:tr>
      <w:tr w:rsidR="00E229A6" w:rsidTr="00FF3C2C">
        <w:tc>
          <w:tcPr>
            <w:tcW w:w="1696" w:type="dxa"/>
            <w:vAlign w:val="center"/>
          </w:tcPr>
          <w:p w:rsidR="00456276" w:rsidRDefault="00456276" w:rsidP="00456276">
            <w:pPr>
              <w:rPr>
                <w:color w:val="000000"/>
              </w:rPr>
            </w:pPr>
            <w:r>
              <w:rPr>
                <w:color w:val="000000"/>
              </w:rPr>
              <w:t>Limit upper</w:t>
            </w:r>
          </w:p>
        </w:tc>
        <w:tc>
          <w:tcPr>
            <w:tcW w:w="1134" w:type="dxa"/>
            <w:vAlign w:val="center"/>
          </w:tcPr>
          <w:p w:rsidR="00456276" w:rsidRDefault="00456276" w:rsidP="00456276">
            <w:pPr>
              <w:rPr>
                <w:color w:val="000000"/>
              </w:rPr>
            </w:pPr>
            <w:r>
              <w:rPr>
                <w:color w:val="000000"/>
              </w:rPr>
              <w:t>Double</w:t>
            </w:r>
          </w:p>
        </w:tc>
        <w:tc>
          <w:tcPr>
            <w:tcW w:w="6232" w:type="dxa"/>
            <w:vAlign w:val="center"/>
          </w:tcPr>
          <w:p w:rsidR="00456276" w:rsidRDefault="00E229A6" w:rsidP="00847B7E">
            <w:pPr>
              <w:rPr>
                <w:color w:val="000000"/>
              </w:rPr>
            </w:pPr>
            <w:r>
              <w:rPr>
                <w:color w:val="000000"/>
              </w:rPr>
              <w:t xml:space="preserve">Used </w:t>
            </w:r>
            <w:r w:rsidR="00847B7E">
              <w:rPr>
                <w:color w:val="000000"/>
              </w:rPr>
              <w:t>by</w:t>
            </w:r>
            <w:r>
              <w:rPr>
                <w:color w:val="000000"/>
              </w:rPr>
              <w:t xml:space="preserve"> the solver</w:t>
            </w:r>
          </w:p>
        </w:tc>
      </w:tr>
      <w:tr w:rsidR="00E229A6" w:rsidRPr="00847B7E" w:rsidTr="00FF3C2C">
        <w:tc>
          <w:tcPr>
            <w:tcW w:w="1696" w:type="dxa"/>
            <w:vAlign w:val="center"/>
          </w:tcPr>
          <w:p w:rsidR="00456276" w:rsidRPr="00847B7E" w:rsidRDefault="00456276" w:rsidP="00456276">
            <w:pPr>
              <w:rPr>
                <w:color w:val="000000"/>
              </w:rPr>
            </w:pPr>
            <w:r w:rsidRPr="00847B7E">
              <w:rPr>
                <w:color w:val="000000"/>
              </w:rPr>
              <w:t>Name</w:t>
            </w:r>
          </w:p>
        </w:tc>
        <w:tc>
          <w:tcPr>
            <w:tcW w:w="1134" w:type="dxa"/>
            <w:vAlign w:val="center"/>
          </w:tcPr>
          <w:p w:rsidR="00456276" w:rsidRPr="00847B7E" w:rsidRDefault="00456276" w:rsidP="00456276">
            <w:pPr>
              <w:rPr>
                <w:color w:val="000000"/>
              </w:rPr>
            </w:pPr>
            <w:r w:rsidRPr="00847B7E">
              <w:rPr>
                <w:color w:val="000000"/>
              </w:rPr>
              <w:t>String</w:t>
            </w:r>
          </w:p>
        </w:tc>
        <w:tc>
          <w:tcPr>
            <w:tcW w:w="6232" w:type="dxa"/>
            <w:vAlign w:val="center"/>
          </w:tcPr>
          <w:p w:rsidR="00456276" w:rsidRPr="00847B7E" w:rsidRDefault="00847B7E" w:rsidP="00456276">
            <w:pPr>
              <w:rPr>
                <w:color w:val="000000"/>
              </w:rPr>
            </w:pPr>
            <w:r>
              <w:rPr>
                <w:color w:val="000000"/>
              </w:rPr>
              <w:t>The local name of the variable</w:t>
            </w:r>
          </w:p>
        </w:tc>
      </w:tr>
      <w:tr w:rsidR="00E229A6" w:rsidTr="00FF3C2C">
        <w:tc>
          <w:tcPr>
            <w:tcW w:w="1696" w:type="dxa"/>
            <w:vAlign w:val="center"/>
          </w:tcPr>
          <w:p w:rsidR="00456276" w:rsidRDefault="00456276" w:rsidP="00456276">
            <w:pPr>
              <w:rPr>
                <w:color w:val="000000"/>
              </w:rPr>
            </w:pPr>
            <w:r>
              <w:rPr>
                <w:color w:val="000000"/>
              </w:rPr>
              <w:t>Scale</w:t>
            </w:r>
          </w:p>
        </w:tc>
        <w:tc>
          <w:tcPr>
            <w:tcW w:w="1134" w:type="dxa"/>
            <w:vAlign w:val="center"/>
          </w:tcPr>
          <w:p w:rsidR="00456276" w:rsidRDefault="00456276" w:rsidP="00456276">
            <w:pPr>
              <w:rPr>
                <w:color w:val="000000"/>
              </w:rPr>
            </w:pPr>
            <w:r>
              <w:rPr>
                <w:color w:val="000000"/>
              </w:rPr>
              <w:t>Double</w:t>
            </w:r>
          </w:p>
        </w:tc>
        <w:tc>
          <w:tcPr>
            <w:tcW w:w="6232" w:type="dxa"/>
            <w:vAlign w:val="center"/>
          </w:tcPr>
          <w:p w:rsidR="00456276" w:rsidRDefault="00E229A6" w:rsidP="00456276">
            <w:pPr>
              <w:rPr>
                <w:color w:val="000000"/>
              </w:rPr>
            </w:pPr>
            <w:r>
              <w:rPr>
                <w:color w:val="000000"/>
              </w:rPr>
              <w:t>Scaling factor for the variable, used by the solver</w:t>
            </w:r>
          </w:p>
        </w:tc>
      </w:tr>
      <w:tr w:rsidR="00E229A6" w:rsidTr="00FF3C2C">
        <w:tc>
          <w:tcPr>
            <w:tcW w:w="1696" w:type="dxa"/>
            <w:vAlign w:val="center"/>
          </w:tcPr>
          <w:p w:rsidR="00456276" w:rsidRDefault="00456276" w:rsidP="00456276">
            <w:pPr>
              <w:rPr>
                <w:color w:val="000000"/>
              </w:rPr>
            </w:pPr>
            <w:r>
              <w:rPr>
                <w:color w:val="000000"/>
              </w:rPr>
              <w:t>Specification</w:t>
            </w:r>
          </w:p>
        </w:tc>
        <w:tc>
          <w:tcPr>
            <w:tcW w:w="1134" w:type="dxa"/>
            <w:vAlign w:val="center"/>
          </w:tcPr>
          <w:p w:rsidR="00456276" w:rsidRDefault="00456276" w:rsidP="00456276">
            <w:pPr>
              <w:rPr>
                <w:color w:val="000000"/>
              </w:rPr>
            </w:pPr>
            <w:r>
              <w:rPr>
                <w:color w:val="000000"/>
              </w:rPr>
              <w:t>Boolean</w:t>
            </w:r>
          </w:p>
        </w:tc>
        <w:tc>
          <w:tcPr>
            <w:tcW w:w="6232" w:type="dxa"/>
            <w:vAlign w:val="center"/>
          </w:tcPr>
          <w:p w:rsidR="00456276" w:rsidRDefault="00E229A6" w:rsidP="00456276">
            <w:pPr>
              <w:rPr>
                <w:color w:val="000000"/>
              </w:rPr>
            </w:pPr>
            <w:r>
              <w:rPr>
                <w:color w:val="000000"/>
              </w:rPr>
              <w:t>This variable determines whether the variable is Fixed (effectively constant) or Free (calculated by the solver).</w:t>
            </w:r>
          </w:p>
        </w:tc>
      </w:tr>
      <w:tr w:rsidR="00E229A6" w:rsidTr="00FF3C2C">
        <w:tc>
          <w:tcPr>
            <w:tcW w:w="1696" w:type="dxa"/>
            <w:vAlign w:val="center"/>
          </w:tcPr>
          <w:p w:rsidR="00456276" w:rsidRDefault="00456276" w:rsidP="00456276">
            <w:pPr>
              <w:rPr>
                <w:color w:val="000000"/>
              </w:rPr>
            </w:pPr>
            <w:r>
              <w:rPr>
                <w:color w:val="000000"/>
              </w:rPr>
              <w:t>Tag name</w:t>
            </w:r>
          </w:p>
        </w:tc>
        <w:tc>
          <w:tcPr>
            <w:tcW w:w="1134" w:type="dxa"/>
            <w:vAlign w:val="center"/>
          </w:tcPr>
          <w:p w:rsidR="00456276" w:rsidRDefault="00456276" w:rsidP="00456276">
            <w:pPr>
              <w:rPr>
                <w:color w:val="000000"/>
              </w:rPr>
            </w:pPr>
            <w:r>
              <w:rPr>
                <w:color w:val="000000"/>
              </w:rPr>
              <w:t>String</w:t>
            </w:r>
          </w:p>
        </w:tc>
        <w:tc>
          <w:tcPr>
            <w:tcW w:w="6232" w:type="dxa"/>
            <w:vAlign w:val="center"/>
          </w:tcPr>
          <w:p w:rsidR="00456276" w:rsidRDefault="00456276" w:rsidP="00847B7E">
            <w:pPr>
              <w:rPr>
                <w:color w:val="000000"/>
              </w:rPr>
            </w:pPr>
            <w:r>
              <w:rPr>
                <w:color w:val="000000"/>
              </w:rPr>
              <w:t> </w:t>
            </w:r>
            <w:r w:rsidR="00E229A6">
              <w:rPr>
                <w:color w:val="000000"/>
              </w:rPr>
              <w:t xml:space="preserve">The </w:t>
            </w:r>
            <w:proofErr w:type="spellStart"/>
            <w:r w:rsidR="00E229A6">
              <w:rPr>
                <w:color w:val="000000"/>
              </w:rPr>
              <w:t>tagname</w:t>
            </w:r>
            <w:proofErr w:type="spellEnd"/>
            <w:r w:rsidR="00E229A6">
              <w:rPr>
                <w:color w:val="000000"/>
              </w:rPr>
              <w:t xml:space="preserve"> describing the variable</w:t>
            </w:r>
            <w:r w:rsidR="00847B7E">
              <w:rPr>
                <w:color w:val="000000"/>
              </w:rPr>
              <w:t>. This name is the concatenated value of the model name and variable name</w:t>
            </w:r>
          </w:p>
        </w:tc>
      </w:tr>
      <w:tr w:rsidR="00E229A6" w:rsidTr="00FF3C2C">
        <w:tc>
          <w:tcPr>
            <w:tcW w:w="1696" w:type="dxa"/>
            <w:vAlign w:val="center"/>
          </w:tcPr>
          <w:p w:rsidR="00A57B46" w:rsidRDefault="00A57B46" w:rsidP="00456276">
            <w:pPr>
              <w:rPr>
                <w:color w:val="000000"/>
              </w:rPr>
            </w:pPr>
            <w:r>
              <w:rPr>
                <w:color w:val="000000"/>
              </w:rPr>
              <w:t>Unit</w:t>
            </w:r>
          </w:p>
        </w:tc>
        <w:tc>
          <w:tcPr>
            <w:tcW w:w="1134" w:type="dxa"/>
            <w:vAlign w:val="center"/>
          </w:tcPr>
          <w:p w:rsidR="00A57B46" w:rsidRDefault="00A57B46" w:rsidP="00456276">
            <w:pPr>
              <w:rPr>
                <w:color w:val="000000"/>
              </w:rPr>
            </w:pPr>
          </w:p>
        </w:tc>
        <w:tc>
          <w:tcPr>
            <w:tcW w:w="6232" w:type="dxa"/>
            <w:vAlign w:val="center"/>
          </w:tcPr>
          <w:p w:rsidR="00A57B46" w:rsidRDefault="00A57B46" w:rsidP="00456276">
            <w:pPr>
              <w:rPr>
                <w:color w:val="000000"/>
              </w:rPr>
            </w:pPr>
          </w:p>
        </w:tc>
      </w:tr>
      <w:tr w:rsidR="00E229A6" w:rsidTr="00FF3C2C">
        <w:tc>
          <w:tcPr>
            <w:tcW w:w="1696" w:type="dxa"/>
            <w:vAlign w:val="center"/>
          </w:tcPr>
          <w:p w:rsidR="00456276" w:rsidRDefault="00A57B46" w:rsidP="00456276">
            <w:pPr>
              <w:rPr>
                <w:color w:val="000000"/>
              </w:rPr>
            </w:pPr>
            <w:r>
              <w:rPr>
                <w:color w:val="000000"/>
              </w:rPr>
              <w:t xml:space="preserve">  </w:t>
            </w:r>
            <w:r w:rsidR="00B50AF8">
              <w:rPr>
                <w:color w:val="000000"/>
              </w:rPr>
              <w:t>Unit base</w:t>
            </w:r>
          </w:p>
        </w:tc>
        <w:tc>
          <w:tcPr>
            <w:tcW w:w="1134" w:type="dxa"/>
            <w:vAlign w:val="center"/>
          </w:tcPr>
          <w:p w:rsidR="00456276" w:rsidRDefault="00456276" w:rsidP="00456276">
            <w:pPr>
              <w:rPr>
                <w:color w:val="000000"/>
              </w:rPr>
            </w:pPr>
            <w:r>
              <w:rPr>
                <w:color w:val="000000"/>
              </w:rPr>
              <w:t>Pointer</w:t>
            </w:r>
          </w:p>
        </w:tc>
        <w:tc>
          <w:tcPr>
            <w:tcW w:w="6232" w:type="dxa"/>
            <w:vAlign w:val="center"/>
          </w:tcPr>
          <w:p w:rsidR="00456276" w:rsidRDefault="00E229A6" w:rsidP="00456276">
            <w:pPr>
              <w:rPr>
                <w:color w:val="000000"/>
              </w:rPr>
            </w:pPr>
            <w:r>
              <w:rPr>
                <w:color w:val="000000"/>
              </w:rPr>
              <w:t>The base unit the internal value is in</w:t>
            </w:r>
            <w:r w:rsidR="00456276">
              <w:rPr>
                <w:color w:val="000000"/>
              </w:rPr>
              <w:t> </w:t>
            </w:r>
          </w:p>
        </w:tc>
      </w:tr>
      <w:tr w:rsidR="00E229A6" w:rsidTr="00FF3C2C">
        <w:tc>
          <w:tcPr>
            <w:tcW w:w="1696" w:type="dxa"/>
            <w:vAlign w:val="center"/>
          </w:tcPr>
          <w:p w:rsidR="00B50AF8" w:rsidRDefault="00A57B46" w:rsidP="00456276">
            <w:pPr>
              <w:rPr>
                <w:color w:val="000000"/>
              </w:rPr>
            </w:pPr>
            <w:r>
              <w:rPr>
                <w:color w:val="000000"/>
              </w:rPr>
              <w:t xml:space="preserve">  </w:t>
            </w:r>
            <w:r w:rsidR="00B50AF8">
              <w:rPr>
                <w:color w:val="000000"/>
              </w:rPr>
              <w:t xml:space="preserve">Unit </w:t>
            </w:r>
            <w:r>
              <w:rPr>
                <w:color w:val="000000"/>
              </w:rPr>
              <w:t>selected</w:t>
            </w:r>
          </w:p>
        </w:tc>
        <w:tc>
          <w:tcPr>
            <w:tcW w:w="1134" w:type="dxa"/>
            <w:vAlign w:val="center"/>
          </w:tcPr>
          <w:p w:rsidR="00B50AF8" w:rsidRDefault="00A57B46" w:rsidP="00456276">
            <w:pPr>
              <w:rPr>
                <w:color w:val="000000"/>
              </w:rPr>
            </w:pPr>
            <w:r>
              <w:rPr>
                <w:color w:val="000000"/>
              </w:rPr>
              <w:t>Pointer</w:t>
            </w:r>
          </w:p>
        </w:tc>
        <w:tc>
          <w:tcPr>
            <w:tcW w:w="6232" w:type="dxa"/>
            <w:vAlign w:val="center"/>
          </w:tcPr>
          <w:p w:rsidR="00B50AF8" w:rsidRDefault="00E229A6" w:rsidP="00456276">
            <w:pPr>
              <w:rPr>
                <w:color w:val="000000"/>
              </w:rPr>
            </w:pPr>
            <w:r>
              <w:rPr>
                <w:color w:val="000000"/>
              </w:rPr>
              <w:t>The unit that is selected in the UI</w:t>
            </w:r>
          </w:p>
        </w:tc>
      </w:tr>
      <w:tr w:rsidR="00E229A6" w:rsidTr="00FF3C2C">
        <w:tc>
          <w:tcPr>
            <w:tcW w:w="1696" w:type="dxa"/>
            <w:vAlign w:val="center"/>
          </w:tcPr>
          <w:p w:rsidR="00456276" w:rsidRDefault="00456276" w:rsidP="00456276">
            <w:pPr>
              <w:rPr>
                <w:color w:val="000000"/>
              </w:rPr>
            </w:pPr>
            <w:r>
              <w:rPr>
                <w:color w:val="000000"/>
              </w:rPr>
              <w:t>Value</w:t>
            </w:r>
          </w:p>
        </w:tc>
        <w:tc>
          <w:tcPr>
            <w:tcW w:w="1134" w:type="dxa"/>
            <w:vAlign w:val="center"/>
          </w:tcPr>
          <w:p w:rsidR="00456276" w:rsidRDefault="00456276" w:rsidP="00456276">
            <w:pPr>
              <w:rPr>
                <w:color w:val="000000"/>
              </w:rPr>
            </w:pPr>
          </w:p>
        </w:tc>
        <w:tc>
          <w:tcPr>
            <w:tcW w:w="6232" w:type="dxa"/>
            <w:vAlign w:val="center"/>
          </w:tcPr>
          <w:p w:rsidR="00456276" w:rsidRDefault="00456276" w:rsidP="00456276">
            <w:pPr>
              <w:rPr>
                <w:color w:val="000000"/>
              </w:rPr>
            </w:pPr>
            <w:r>
              <w:rPr>
                <w:color w:val="000000"/>
              </w:rPr>
              <w:t> </w:t>
            </w:r>
          </w:p>
        </w:tc>
      </w:tr>
      <w:tr w:rsidR="00E229A6" w:rsidTr="00FF3C2C">
        <w:tc>
          <w:tcPr>
            <w:tcW w:w="1696" w:type="dxa"/>
            <w:vAlign w:val="center"/>
          </w:tcPr>
          <w:p w:rsidR="00AA4964" w:rsidRDefault="00AA4964" w:rsidP="00456276">
            <w:pPr>
              <w:rPr>
                <w:color w:val="000000"/>
              </w:rPr>
            </w:pPr>
            <w:r>
              <w:rPr>
                <w:color w:val="000000"/>
              </w:rPr>
              <w:t xml:space="preserve">  Internal</w:t>
            </w:r>
          </w:p>
        </w:tc>
        <w:tc>
          <w:tcPr>
            <w:tcW w:w="1134" w:type="dxa"/>
            <w:vAlign w:val="center"/>
          </w:tcPr>
          <w:p w:rsidR="00AA4964" w:rsidRDefault="00AA4964" w:rsidP="00456276">
            <w:pPr>
              <w:rPr>
                <w:color w:val="000000"/>
              </w:rPr>
            </w:pPr>
            <w:r>
              <w:rPr>
                <w:color w:val="000000"/>
              </w:rPr>
              <w:t>Double</w:t>
            </w:r>
          </w:p>
        </w:tc>
        <w:tc>
          <w:tcPr>
            <w:tcW w:w="6232" w:type="dxa"/>
            <w:vAlign w:val="center"/>
          </w:tcPr>
          <w:p w:rsidR="00AA4964" w:rsidRDefault="00E229A6" w:rsidP="00456276">
            <w:pPr>
              <w:rPr>
                <w:color w:val="000000"/>
              </w:rPr>
            </w:pPr>
            <w:r>
              <w:rPr>
                <w:color w:val="000000"/>
              </w:rPr>
              <w:t>The internal (raw) value</w:t>
            </w:r>
          </w:p>
        </w:tc>
      </w:tr>
      <w:tr w:rsidR="00E229A6" w:rsidTr="00FF3C2C">
        <w:tc>
          <w:tcPr>
            <w:tcW w:w="1696" w:type="dxa"/>
            <w:vAlign w:val="center"/>
          </w:tcPr>
          <w:p w:rsidR="00AA4964" w:rsidRDefault="00AA4964" w:rsidP="00456276">
            <w:pPr>
              <w:rPr>
                <w:color w:val="000000"/>
              </w:rPr>
            </w:pPr>
            <w:r>
              <w:rPr>
                <w:color w:val="000000"/>
              </w:rPr>
              <w:t xml:space="preserve">  User defined</w:t>
            </w:r>
          </w:p>
        </w:tc>
        <w:tc>
          <w:tcPr>
            <w:tcW w:w="1134" w:type="dxa"/>
            <w:vAlign w:val="center"/>
          </w:tcPr>
          <w:p w:rsidR="00AA4964" w:rsidRDefault="00AA4964" w:rsidP="00456276">
            <w:pPr>
              <w:rPr>
                <w:color w:val="000000"/>
              </w:rPr>
            </w:pPr>
            <w:r>
              <w:rPr>
                <w:color w:val="000000"/>
              </w:rPr>
              <w:t>Double</w:t>
            </w:r>
          </w:p>
        </w:tc>
        <w:tc>
          <w:tcPr>
            <w:tcW w:w="6232" w:type="dxa"/>
            <w:vAlign w:val="center"/>
          </w:tcPr>
          <w:p w:rsidR="00AA4964" w:rsidRDefault="00E229A6" w:rsidP="00E229A6">
            <w:pPr>
              <w:rPr>
                <w:color w:val="000000"/>
              </w:rPr>
            </w:pPr>
            <w:r>
              <w:rPr>
                <w:color w:val="000000"/>
              </w:rPr>
              <w:t>The value according to the requested unit</w:t>
            </w:r>
          </w:p>
        </w:tc>
      </w:tr>
    </w:tbl>
    <w:p w:rsidR="00456276" w:rsidRDefault="00456276" w:rsidP="00DB1E54"/>
    <w:p w:rsidR="00456276" w:rsidRPr="003D2E0E" w:rsidRDefault="00B50AF8" w:rsidP="00DB1E54">
      <w:r>
        <w:t>This record contains links to the unit conversion</w:t>
      </w:r>
      <w:r w:rsidR="00A57B46">
        <w:t xml:space="preserve"> list. The </w:t>
      </w:r>
      <w:r w:rsidR="00AA4964">
        <w:t>data is stored in an internal unit and shown to the user in the desired unit.</w:t>
      </w:r>
    </w:p>
    <w:p w:rsidR="003850FD" w:rsidRDefault="003850FD" w:rsidP="003850FD">
      <w:pPr>
        <w:pStyle w:val="Heading1"/>
      </w:pPr>
      <w:r>
        <w:t>Equation parser</w:t>
      </w:r>
    </w:p>
    <w:p w:rsidR="00131748" w:rsidRDefault="003850FD" w:rsidP="00DB1E54">
      <w:r>
        <w:t xml:space="preserve">The simulation engine is designed from the beginning to be easily extended with user made scripts. These scripts </w:t>
      </w:r>
      <w:r w:rsidR="006B7795">
        <w:t xml:space="preserve">freely </w:t>
      </w:r>
      <w:r>
        <w:t>allow model</w:t>
      </w:r>
      <w:r w:rsidR="006B7795">
        <w:t xml:space="preserve"> blocks</w:t>
      </w:r>
      <w:r>
        <w:t xml:space="preserve"> to be created and inherited. The equations in the models will be parsed and put into an equation stack which can be executed at any point in time. Evaluating such an equation is slower than evaluating a compiled function, but surprisingly enough this process </w:t>
      </w:r>
      <w:r w:rsidR="00827352">
        <w:t>is</w:t>
      </w:r>
      <w:r>
        <w:t xml:space="preserve"> relatively efficient. A first test with an equation parser (Pars7) found in the public domain </w:t>
      </w:r>
      <w:r w:rsidR="00131748">
        <w:t>was carried out. The results</w:t>
      </w:r>
      <w:r w:rsidR="00C60733">
        <w:t xml:space="preserve"> which are average</w:t>
      </w:r>
      <w:r w:rsidR="00827352">
        <w:t>s</w:t>
      </w:r>
      <w:r w:rsidR="00C60733">
        <w:t xml:space="preserve"> over three consecutive runs </w:t>
      </w:r>
      <w:r w:rsidR="00131748">
        <w:t>are shown below.</w:t>
      </w:r>
    </w:p>
    <w:p w:rsidR="00131748" w:rsidRDefault="00131748" w:rsidP="00DB1E54"/>
    <w:p w:rsidR="00C60733" w:rsidRDefault="00C607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1217"/>
        <w:gridCol w:w="923"/>
        <w:gridCol w:w="876"/>
      </w:tblGrid>
      <w:tr w:rsidR="00131748" w:rsidRPr="00131748" w:rsidTr="00131748">
        <w:tc>
          <w:tcPr>
            <w:tcW w:w="0" w:type="auto"/>
          </w:tcPr>
          <w:p w:rsidR="00131748" w:rsidRPr="00131748" w:rsidRDefault="00131748" w:rsidP="00DB1E54">
            <w:pPr>
              <w:rPr>
                <w:b/>
              </w:rPr>
            </w:pPr>
            <w:r w:rsidRPr="00131748">
              <w:rPr>
                <w:b/>
              </w:rPr>
              <w:t>Test machine</w:t>
            </w:r>
          </w:p>
        </w:tc>
        <w:tc>
          <w:tcPr>
            <w:tcW w:w="0" w:type="auto"/>
          </w:tcPr>
          <w:p w:rsidR="00131748" w:rsidRPr="00131748" w:rsidRDefault="00131748" w:rsidP="00DB1E54">
            <w:pPr>
              <w:rPr>
                <w:b/>
              </w:rPr>
            </w:pPr>
            <w:r>
              <w:rPr>
                <w:b/>
              </w:rPr>
              <w:t>Compiled</w:t>
            </w:r>
          </w:p>
        </w:tc>
        <w:tc>
          <w:tcPr>
            <w:tcW w:w="0" w:type="auto"/>
          </w:tcPr>
          <w:p w:rsidR="00131748" w:rsidRPr="00131748" w:rsidRDefault="00131748" w:rsidP="00DB1E54">
            <w:pPr>
              <w:rPr>
                <w:b/>
              </w:rPr>
            </w:pPr>
            <w:r>
              <w:rPr>
                <w:b/>
              </w:rPr>
              <w:t>Parsed</w:t>
            </w:r>
          </w:p>
        </w:tc>
        <w:tc>
          <w:tcPr>
            <w:tcW w:w="0" w:type="auto"/>
          </w:tcPr>
          <w:p w:rsidR="00131748" w:rsidRPr="00131748" w:rsidRDefault="00131748" w:rsidP="00DB1E54">
            <w:pPr>
              <w:rPr>
                <w:b/>
              </w:rPr>
            </w:pPr>
            <w:r>
              <w:rPr>
                <w:b/>
              </w:rPr>
              <w:t>Ratio</w:t>
            </w:r>
          </w:p>
        </w:tc>
      </w:tr>
      <w:tr w:rsidR="00131748" w:rsidTr="00131748">
        <w:tc>
          <w:tcPr>
            <w:tcW w:w="0" w:type="auto"/>
          </w:tcPr>
          <w:p w:rsidR="00131748" w:rsidRDefault="00131748" w:rsidP="00131748">
            <w:r w:rsidRPr="00131748">
              <w:t>i386-win32</w:t>
            </w:r>
          </w:p>
        </w:tc>
        <w:tc>
          <w:tcPr>
            <w:tcW w:w="0" w:type="auto"/>
            <w:vAlign w:val="bottom"/>
          </w:tcPr>
          <w:p w:rsidR="00131748" w:rsidRDefault="00131748" w:rsidP="00131748">
            <w:pPr>
              <w:rPr>
                <w:lang w:val="nl-NL"/>
              </w:rPr>
            </w:pPr>
            <w:r>
              <w:t>12,2 s</w:t>
            </w:r>
          </w:p>
        </w:tc>
        <w:tc>
          <w:tcPr>
            <w:tcW w:w="0" w:type="auto"/>
            <w:vAlign w:val="bottom"/>
          </w:tcPr>
          <w:p w:rsidR="00131748" w:rsidRDefault="00131748" w:rsidP="00131748">
            <w:r>
              <w:t>16,9 s</w:t>
            </w:r>
          </w:p>
        </w:tc>
        <w:tc>
          <w:tcPr>
            <w:tcW w:w="0" w:type="auto"/>
            <w:vAlign w:val="bottom"/>
          </w:tcPr>
          <w:p w:rsidR="00131748" w:rsidRDefault="00131748" w:rsidP="00131748">
            <w:r>
              <w:t>1,3834</w:t>
            </w:r>
          </w:p>
        </w:tc>
      </w:tr>
      <w:tr w:rsidR="00131748" w:rsidTr="00131748">
        <w:tc>
          <w:tcPr>
            <w:tcW w:w="0" w:type="auto"/>
          </w:tcPr>
          <w:p w:rsidR="00131748" w:rsidRDefault="00131748" w:rsidP="00DB1E54">
            <w:r w:rsidRPr="00131748">
              <w:t>x86_64-linux</w:t>
            </w:r>
          </w:p>
        </w:tc>
        <w:tc>
          <w:tcPr>
            <w:tcW w:w="0" w:type="auto"/>
          </w:tcPr>
          <w:p w:rsidR="00131748" w:rsidRDefault="00131748" w:rsidP="00131748">
            <w:r>
              <w:t>17,7 s</w:t>
            </w:r>
          </w:p>
        </w:tc>
        <w:tc>
          <w:tcPr>
            <w:tcW w:w="0" w:type="auto"/>
          </w:tcPr>
          <w:p w:rsidR="00131748" w:rsidRDefault="00131748" w:rsidP="00DB1E54">
            <w:r>
              <w:t>28,0 s</w:t>
            </w:r>
          </w:p>
        </w:tc>
        <w:tc>
          <w:tcPr>
            <w:tcW w:w="0" w:type="auto"/>
          </w:tcPr>
          <w:p w:rsidR="00131748" w:rsidRDefault="00131748" w:rsidP="00DB1E54">
            <w:r>
              <w:t>1,5500</w:t>
            </w:r>
          </w:p>
        </w:tc>
      </w:tr>
      <w:tr w:rsidR="00827352" w:rsidTr="00131748">
        <w:tc>
          <w:tcPr>
            <w:tcW w:w="0" w:type="auto"/>
          </w:tcPr>
          <w:p w:rsidR="00827352" w:rsidRPr="00131748" w:rsidRDefault="00827352" w:rsidP="00DB1E54">
            <w:r w:rsidRPr="00131748">
              <w:t>x86_64</w:t>
            </w:r>
            <w:r>
              <w:t>-windows</w:t>
            </w:r>
          </w:p>
        </w:tc>
        <w:tc>
          <w:tcPr>
            <w:tcW w:w="0" w:type="auto"/>
          </w:tcPr>
          <w:p w:rsidR="00827352" w:rsidRDefault="00827352" w:rsidP="00131748"/>
        </w:tc>
        <w:tc>
          <w:tcPr>
            <w:tcW w:w="0" w:type="auto"/>
          </w:tcPr>
          <w:p w:rsidR="00827352" w:rsidRDefault="00827352" w:rsidP="00DB1E54"/>
        </w:tc>
        <w:tc>
          <w:tcPr>
            <w:tcW w:w="0" w:type="auto"/>
          </w:tcPr>
          <w:p w:rsidR="00827352" w:rsidRDefault="00827352" w:rsidP="00DB1E54"/>
        </w:tc>
      </w:tr>
      <w:tr w:rsidR="00827352" w:rsidTr="00131748">
        <w:tc>
          <w:tcPr>
            <w:tcW w:w="0" w:type="auto"/>
          </w:tcPr>
          <w:p w:rsidR="00827352" w:rsidRPr="00131748" w:rsidRDefault="00B67BD5" w:rsidP="00B67BD5">
            <w:r w:rsidRPr="00131748">
              <w:t>x86_64</w:t>
            </w:r>
            <w:r>
              <w:t>-d</w:t>
            </w:r>
            <w:r w:rsidR="00827352">
              <w:t>arwin</w:t>
            </w:r>
          </w:p>
        </w:tc>
        <w:tc>
          <w:tcPr>
            <w:tcW w:w="0" w:type="auto"/>
          </w:tcPr>
          <w:p w:rsidR="00827352" w:rsidRDefault="00827352" w:rsidP="00131748"/>
        </w:tc>
        <w:tc>
          <w:tcPr>
            <w:tcW w:w="0" w:type="auto"/>
          </w:tcPr>
          <w:p w:rsidR="00827352" w:rsidRDefault="00827352" w:rsidP="00DB1E54"/>
        </w:tc>
        <w:tc>
          <w:tcPr>
            <w:tcW w:w="0" w:type="auto"/>
          </w:tcPr>
          <w:p w:rsidR="00827352" w:rsidRDefault="00827352" w:rsidP="00DB1E54"/>
        </w:tc>
      </w:tr>
    </w:tbl>
    <w:p w:rsidR="00131748" w:rsidRDefault="00131748" w:rsidP="00DB1E54"/>
    <w:p w:rsidR="003850FD" w:rsidRDefault="00827352" w:rsidP="00DB1E54">
      <w:r>
        <w:t>Each</w:t>
      </w:r>
      <w:r w:rsidR="006B7795">
        <w:t xml:space="preserve"> test comprised of </w:t>
      </w:r>
      <w:r w:rsidR="003850FD">
        <w:t xml:space="preserve">25 </w:t>
      </w:r>
      <w:r w:rsidR="006B7795">
        <w:t>M</w:t>
      </w:r>
      <w:r w:rsidR="003850FD">
        <w:t xml:space="preserve">io evaluations for a rather complex function. </w:t>
      </w:r>
      <w:r w:rsidR="00131748">
        <w:t>There are clear differences in performance between the different platforms</w:t>
      </w:r>
      <w:r>
        <w:t xml:space="preserve"> and architectures</w:t>
      </w:r>
      <w:r w:rsidR="00084A80">
        <w:t>. However e</w:t>
      </w:r>
      <w:r w:rsidR="00131748">
        <w:t xml:space="preserve">ven for the worst results, the performance </w:t>
      </w:r>
      <w:r w:rsidR="00894681">
        <w:t xml:space="preserve">loss of 55% compared to compiled functions </w:t>
      </w:r>
      <w:r w:rsidR="00131748">
        <w:t>seems still acceptable.</w:t>
      </w:r>
      <w:r w:rsidR="00084A80">
        <w:t xml:space="preserve"> Especially as this is the performance out-of-the-box.</w:t>
      </w:r>
    </w:p>
    <w:p w:rsidR="00894681" w:rsidRDefault="003850FD" w:rsidP="00DB1E54">
      <w:r>
        <w:t xml:space="preserve">Another benefit </w:t>
      </w:r>
      <w:r w:rsidR="00694B83">
        <w:t>that</w:t>
      </w:r>
      <w:r>
        <w:t xml:space="preserve"> parsed </w:t>
      </w:r>
      <w:r w:rsidR="006B7795">
        <w:t>equations</w:t>
      </w:r>
      <w:r w:rsidR="00694B83">
        <w:t xml:space="preserve"> have over compiled</w:t>
      </w:r>
      <w:r>
        <w:t>, is the ability to do symbolic e</w:t>
      </w:r>
      <w:r w:rsidR="006B7795">
        <w:t>xpression simplification. While the model</w:t>
      </w:r>
      <w:r w:rsidR="00C60733">
        <w:t xml:space="preserve"> equations</w:t>
      </w:r>
      <w:r w:rsidR="006B7795">
        <w:t xml:space="preserve"> </w:t>
      </w:r>
      <w:r w:rsidR="00C60733">
        <w:t>are</w:t>
      </w:r>
      <w:r w:rsidR="006B7795">
        <w:t xml:space="preserve"> setup in a logical and human readable format, the computer should be able to evaluate parts of the equations and remove unneeded complexity. This will lead to a speed increase in the evaluation process.</w:t>
      </w:r>
      <w:r w:rsidR="00894681">
        <w:t xml:space="preserve"> </w:t>
      </w:r>
      <w:r w:rsidR="00894681">
        <w:rPr>
          <w:rFonts w:eastAsiaTheme="minorEastAsia"/>
        </w:rPr>
        <w:t xml:space="preserve">For example, simplifying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x+5</m:t>
        </m:r>
        <m:d>
          <m:dPr>
            <m:ctrlPr>
              <w:rPr>
                <w:rFonts w:ascii="Cambria Math" w:hAnsi="Cambria Math"/>
                <w:i/>
              </w:rPr>
            </m:ctrlPr>
          </m:dPr>
          <m:e>
            <m:r>
              <w:rPr>
                <w:rFonts w:ascii="Cambria Math" w:hAnsi="Cambria Math"/>
              </w:rPr>
              <m:t>x-4</m:t>
            </m:r>
          </m:e>
        </m:d>
        <m:r>
          <w:rPr>
            <w:rFonts w:ascii="Cambria Math" w:hAnsi="Cambria Math"/>
          </w:rPr>
          <m:t>–8</m:t>
        </m:r>
      </m:oMath>
      <w:r w:rsidR="00894681">
        <w:rPr>
          <w:rFonts w:eastAsiaTheme="minorEastAsia"/>
        </w:rPr>
        <w:t xml:space="preserve"> to </w:t>
      </w:r>
      <m:oMath>
        <m:f>
          <m:fPr>
            <m:ctrlPr>
              <w:rPr>
                <w:rFonts w:ascii="Cambria Math" w:hAnsi="Cambria Math"/>
                <w:i/>
              </w:rPr>
            </m:ctrlPr>
          </m:fPr>
          <m:num>
            <m:r>
              <w:rPr>
                <w:rFonts w:ascii="Cambria Math" w:hAnsi="Cambria Math"/>
              </w:rPr>
              <m:t>13</m:t>
            </m:r>
          </m:num>
          <m:den>
            <m:r>
              <w:rPr>
                <w:rFonts w:ascii="Cambria Math" w:hAnsi="Cambria Math"/>
              </w:rPr>
              <m:t>3</m:t>
            </m:r>
          </m:den>
        </m:f>
        <m:r>
          <w:rPr>
            <w:rFonts w:ascii="Cambria Math" w:hAnsi="Cambria Math"/>
          </w:rPr>
          <m:t>x–28</m:t>
        </m:r>
      </m:oMath>
      <w:r w:rsidR="00894681">
        <w:rPr>
          <w:rFonts w:eastAsiaTheme="minorEastAsia"/>
        </w:rPr>
        <w:t xml:space="preserve"> results in a decrease from 12 operations to only 5 operations.</w:t>
      </w:r>
      <w:r w:rsidR="00084A80">
        <w:rPr>
          <w:rFonts w:eastAsiaTheme="minorEastAsia"/>
        </w:rPr>
        <w:t xml:space="preserve"> This will reduce the </w:t>
      </w:r>
      <w:r w:rsidR="001F73C2">
        <w:rPr>
          <w:rFonts w:eastAsiaTheme="minorEastAsia"/>
        </w:rPr>
        <w:t>performance loss between the parsed and compiled versions of the same equation.</w:t>
      </w:r>
    </w:p>
    <w:p w:rsidR="0015594B" w:rsidRDefault="0015594B" w:rsidP="0015594B">
      <w:pPr>
        <w:pStyle w:val="Heading1"/>
      </w:pPr>
      <w:r>
        <w:t>Model structure overview</w:t>
      </w:r>
    </w:p>
    <w:p w:rsidR="0015594B" w:rsidRDefault="0015594B" w:rsidP="00DB1E54">
      <w:r>
        <w:t xml:space="preserve">Below the simplest representation of a </w:t>
      </w:r>
      <w:r w:rsidR="001F73C2">
        <w:t xml:space="preserve">complete </w:t>
      </w:r>
      <w:r>
        <w:t xml:space="preserve">model structure is shown. This representation </w:t>
      </w:r>
      <w:r w:rsidR="00894681">
        <w:t>will</w:t>
      </w:r>
      <w:r w:rsidR="00632FE5">
        <w:t xml:space="preserve"> be</w:t>
      </w:r>
      <w:r>
        <w:t xml:space="preserve"> used as a starting point to get to a </w:t>
      </w:r>
      <w:r w:rsidR="00632FE5">
        <w:t>working proof of concept</w:t>
      </w:r>
      <w:r>
        <w:t>.</w:t>
      </w:r>
      <w:r w:rsidR="00086C7A">
        <w:t xml:space="preserve"> It is based on the assumption only </w:t>
      </w:r>
      <w:r w:rsidR="001F73C2">
        <w:t xml:space="preserve">mathematical </w:t>
      </w:r>
      <w:r w:rsidR="00086C7A">
        <w:t>equations are part of the model and no other programming statements are used.</w:t>
      </w:r>
    </w:p>
    <w:p w:rsidR="00A218CA" w:rsidRDefault="000F498D" w:rsidP="004F4CF9">
      <w:pPr>
        <w:jc w:val="center"/>
      </w:pPr>
      <w:r>
        <w:object w:dxaOrig="13365" w:dyaOrig="8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301.05pt" o:ole="">
            <v:imagedata r:id="rId5" o:title=""/>
          </v:shape>
          <o:OLEObject Type="Embed" ProgID="Visio.Drawing.15" ShapeID="_x0000_i1025" DrawAspect="Content" ObjectID="_1520944149" r:id="rId6"/>
        </w:object>
      </w:r>
    </w:p>
    <w:p w:rsidR="006B7795" w:rsidRDefault="006B7795" w:rsidP="00DB1E54">
      <w:r>
        <w:lastRenderedPageBreak/>
        <w:t xml:space="preserve">The simulation case holds a list of model blocks. The model block is actually what is described </w:t>
      </w:r>
      <w:r w:rsidR="001F73C2">
        <w:t>by</w:t>
      </w:r>
      <w:r>
        <w:t xml:space="preserve"> a script. A model block itself holds a list of model equations that are the parsed form of a human written equation. A single model equation holds the </w:t>
      </w:r>
      <w:r w:rsidR="00632FE5">
        <w:t xml:space="preserve">contents of the </w:t>
      </w:r>
      <w:r>
        <w:t>equation stack, which is a list of operations that the computer needs to perform in the order in which the</w:t>
      </w:r>
      <w:r w:rsidR="00632FE5">
        <w:t xml:space="preserve">y are positioned on </w:t>
      </w:r>
      <w:r w:rsidR="004F4CF9">
        <w:t>the stack. These operations can either be a mathematical operation, such as an addition, division but also taking the sine for example</w:t>
      </w:r>
      <w:r w:rsidR="00632FE5">
        <w:t>. I</w:t>
      </w:r>
      <w:r w:rsidR="004F4CF9">
        <w:t xml:space="preserve">t can also be a function from the PP library or any other library for that matter. </w:t>
      </w:r>
      <w:r w:rsidR="00E91D7E">
        <w:t xml:space="preserve">(NOTE: this needs investigation how to do it in a uniform way. Possibly the PP library will generate “model” scripts that can be loaded by the simulation case). </w:t>
      </w:r>
      <w:r w:rsidR="004F4CF9">
        <w:t>At some stage it should be possible to even create</w:t>
      </w:r>
      <w:r w:rsidR="00632FE5">
        <w:t>,</w:t>
      </w:r>
      <w:r w:rsidR="004F4CF9">
        <w:t xml:space="preserve"> and use</w:t>
      </w:r>
      <w:r w:rsidR="00632FE5">
        <w:t>,</w:t>
      </w:r>
      <w:r w:rsidR="004F4CF9">
        <w:t xml:space="preserve"> custom (dynamically linked) libraries</w:t>
      </w:r>
      <w:r w:rsidR="00632FE5">
        <w:t xml:space="preserve"> in the equations</w:t>
      </w:r>
      <w:r w:rsidR="004F4CF9">
        <w:t xml:space="preserve">. The equation stack will also hold a variable stack. This stack is a list of model variables that represent a value and specification. The specification </w:t>
      </w:r>
      <w:r w:rsidR="00EF54CD">
        <w:t>of variable</w:t>
      </w:r>
      <w:r w:rsidR="00BA5A97">
        <w:t>s together with the number of equations</w:t>
      </w:r>
      <w:r w:rsidR="00EF54CD">
        <w:t xml:space="preserve"> </w:t>
      </w:r>
      <w:r w:rsidR="004F4CF9">
        <w:t xml:space="preserve">determines the degrees of freedom for the overall model. The DOF should be 0 in any case or the model is indeterminate. </w:t>
      </w:r>
      <w:r w:rsidR="00BA5A97">
        <w:t xml:space="preserve">When changing a specification from </w:t>
      </w:r>
      <w:r w:rsidR="004F4CF9">
        <w:t xml:space="preserve">Fixed </w:t>
      </w:r>
      <w:r w:rsidR="00BA5A97">
        <w:t>to</w:t>
      </w:r>
      <w:r w:rsidR="004F4CF9">
        <w:t xml:space="preserve"> Free </w:t>
      </w:r>
      <w:r w:rsidR="00BA5A97">
        <w:t>another specification should be changed from Free to Fixed or another equation should be added to the model.</w:t>
      </w:r>
      <w:r w:rsidR="004F4CF9">
        <w:t xml:space="preserve"> The Fixed variables are considered as being </w:t>
      </w:r>
      <w:r w:rsidR="000F498D">
        <w:t xml:space="preserve">inputs </w:t>
      </w:r>
      <w:r w:rsidR="004F4CF9">
        <w:t>during equation evaluation</w:t>
      </w:r>
      <w:r w:rsidR="000F498D">
        <w:t>.</w:t>
      </w:r>
    </w:p>
    <w:p w:rsidR="000F498D" w:rsidRDefault="000F498D" w:rsidP="000F498D">
      <w:pPr>
        <w:pStyle w:val="Heading1"/>
      </w:pPr>
      <w:r>
        <w:t>Example</w:t>
      </w:r>
    </w:p>
    <w:p w:rsidR="000F498D" w:rsidRDefault="000F498D" w:rsidP="00DB1E54">
      <w:r>
        <w:t>Consider the following equation;</w:t>
      </w:r>
    </w:p>
    <w:p w:rsidR="00B32202" w:rsidRDefault="00B32202" w:rsidP="00DB1E54"/>
    <w:p w:rsidR="000F498D" w:rsidRPr="000F498D" w:rsidRDefault="000F498D" w:rsidP="00DB1E54">
      <w:pPr>
        <w:rPr>
          <w:rFonts w:eastAsiaTheme="minorEastAsia"/>
        </w:rPr>
      </w:pPr>
      <m:oMathPara>
        <m:oMath>
          <m:r>
            <w:rPr>
              <w:rFonts w:ascii="Cambria Math" w:hAnsi="Cambria Math"/>
            </w:rPr>
            <m:t>TempC=TempK-273,15</m:t>
          </m:r>
        </m:oMath>
      </m:oMathPara>
    </w:p>
    <w:p w:rsidR="00B32202" w:rsidRDefault="00B32202" w:rsidP="00DB1E54">
      <w:pPr>
        <w:rPr>
          <w:rFonts w:eastAsiaTheme="minorEastAsia"/>
        </w:rPr>
      </w:pPr>
    </w:p>
    <w:p w:rsidR="000F498D" w:rsidRDefault="000F498D" w:rsidP="00DB1E54">
      <w:pPr>
        <w:rPr>
          <w:rFonts w:eastAsiaTheme="minorEastAsia"/>
        </w:rPr>
      </w:pPr>
      <w:r>
        <w:rPr>
          <w:rFonts w:eastAsiaTheme="minorEastAsia"/>
        </w:rPr>
        <w:t xml:space="preserve">This will be parsed as </w:t>
      </w:r>
      <w:r w:rsidR="00B32202">
        <w:rPr>
          <w:rFonts w:eastAsiaTheme="minorEastAsia"/>
        </w:rPr>
        <w:t>one single operation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2836"/>
        <w:gridCol w:w="3222"/>
      </w:tblGrid>
      <w:tr w:rsidR="00B32202" w:rsidRPr="00B32202" w:rsidTr="00B32202">
        <w:tc>
          <w:tcPr>
            <w:tcW w:w="0" w:type="auto"/>
          </w:tcPr>
          <w:p w:rsidR="00B32202" w:rsidRPr="00B32202" w:rsidRDefault="00B32202" w:rsidP="00DB1E54">
            <w:pPr>
              <w:rPr>
                <w:b/>
              </w:rPr>
            </w:pPr>
            <w:r w:rsidRPr="00B32202">
              <w:rPr>
                <w:b/>
              </w:rPr>
              <w:t>Variable</w:t>
            </w:r>
          </w:p>
        </w:tc>
        <w:tc>
          <w:tcPr>
            <w:tcW w:w="0" w:type="auto"/>
          </w:tcPr>
          <w:p w:rsidR="00B32202" w:rsidRPr="00B32202" w:rsidRDefault="00B32202" w:rsidP="00DB1E54">
            <w:pPr>
              <w:rPr>
                <w:b/>
              </w:rPr>
            </w:pPr>
            <w:r w:rsidRPr="00B32202">
              <w:rPr>
                <w:b/>
              </w:rPr>
              <w:t>Value</w:t>
            </w:r>
          </w:p>
        </w:tc>
        <w:tc>
          <w:tcPr>
            <w:tcW w:w="0" w:type="auto"/>
          </w:tcPr>
          <w:p w:rsidR="00B32202" w:rsidRPr="00B32202" w:rsidRDefault="00B32202" w:rsidP="00DB1E54">
            <w:pPr>
              <w:rPr>
                <w:b/>
              </w:rPr>
            </w:pPr>
            <w:r w:rsidRPr="00B32202">
              <w:rPr>
                <w:b/>
              </w:rPr>
              <w:t>Description</w:t>
            </w:r>
          </w:p>
        </w:tc>
      </w:tr>
      <w:tr w:rsidR="00B32202" w:rsidTr="00B32202">
        <w:tc>
          <w:tcPr>
            <w:tcW w:w="0" w:type="auto"/>
          </w:tcPr>
          <w:p w:rsidR="00B32202" w:rsidRDefault="00B32202" w:rsidP="00DB1E54">
            <w:r w:rsidRPr="00B32202">
              <w:rPr>
                <w:rFonts w:eastAsiaTheme="minorEastAsia"/>
              </w:rPr>
              <w:t>ARG1</w:t>
            </w:r>
          </w:p>
        </w:tc>
        <w:tc>
          <w:tcPr>
            <w:tcW w:w="0" w:type="auto"/>
          </w:tcPr>
          <w:p w:rsidR="00B32202" w:rsidRDefault="00B32202" w:rsidP="00DB1E54">
            <w:proofErr w:type="spellStart"/>
            <w:r>
              <w:t>TempK</w:t>
            </w:r>
            <w:proofErr w:type="spellEnd"/>
          </w:p>
        </w:tc>
        <w:tc>
          <w:tcPr>
            <w:tcW w:w="0" w:type="auto"/>
          </w:tcPr>
          <w:p w:rsidR="00B32202" w:rsidRDefault="00B32202" w:rsidP="00B32202">
            <w:r>
              <w:t>Pointer to first argument</w:t>
            </w:r>
          </w:p>
        </w:tc>
      </w:tr>
      <w:tr w:rsidR="00B32202" w:rsidTr="00B32202">
        <w:tc>
          <w:tcPr>
            <w:tcW w:w="0" w:type="auto"/>
          </w:tcPr>
          <w:p w:rsidR="00B32202" w:rsidRDefault="00B32202" w:rsidP="00DB1E54">
            <w:r w:rsidRPr="00B32202">
              <w:rPr>
                <w:rFonts w:eastAsiaTheme="minorEastAsia"/>
              </w:rPr>
              <w:t>ARG2</w:t>
            </w:r>
          </w:p>
        </w:tc>
        <w:tc>
          <w:tcPr>
            <w:tcW w:w="0" w:type="auto"/>
          </w:tcPr>
          <w:p w:rsidR="00B32202" w:rsidRDefault="00B32202" w:rsidP="00DB1E54">
            <w:r>
              <w:t>273,15</w:t>
            </w:r>
          </w:p>
        </w:tc>
        <w:tc>
          <w:tcPr>
            <w:tcW w:w="0" w:type="auto"/>
          </w:tcPr>
          <w:p w:rsidR="00B32202" w:rsidRDefault="00B32202" w:rsidP="00B32202">
            <w:r>
              <w:t>Pointer to second argument</w:t>
            </w:r>
          </w:p>
        </w:tc>
      </w:tr>
      <w:tr w:rsidR="00B32202" w:rsidTr="00B32202">
        <w:tc>
          <w:tcPr>
            <w:tcW w:w="0" w:type="auto"/>
          </w:tcPr>
          <w:p w:rsidR="00B32202" w:rsidRDefault="00B32202" w:rsidP="00DB1E54">
            <w:r w:rsidRPr="00B32202">
              <w:rPr>
                <w:rFonts w:eastAsiaTheme="minorEastAsia"/>
              </w:rPr>
              <w:t>DEST</w:t>
            </w:r>
          </w:p>
        </w:tc>
        <w:tc>
          <w:tcPr>
            <w:tcW w:w="0" w:type="auto"/>
          </w:tcPr>
          <w:p w:rsidR="00B32202" w:rsidRDefault="00BA5A97" w:rsidP="00BA5A97">
            <w:r>
              <w:t>&lt;c</w:t>
            </w:r>
            <w:r w:rsidR="00B32202">
              <w:t>alculated result</w:t>
            </w:r>
            <w:r>
              <w:t>&gt;</w:t>
            </w:r>
          </w:p>
        </w:tc>
        <w:tc>
          <w:tcPr>
            <w:tcW w:w="0" w:type="auto"/>
          </w:tcPr>
          <w:p w:rsidR="00B32202" w:rsidRDefault="00B32202" w:rsidP="00DB1E54">
            <w:r>
              <w:t>Result from operation</w:t>
            </w:r>
          </w:p>
        </w:tc>
      </w:tr>
      <w:tr w:rsidR="00B32202" w:rsidTr="00B32202">
        <w:tc>
          <w:tcPr>
            <w:tcW w:w="0" w:type="auto"/>
          </w:tcPr>
          <w:p w:rsidR="00B32202" w:rsidRDefault="00B32202" w:rsidP="00DB1E54">
            <w:r w:rsidRPr="00B32202">
              <w:rPr>
                <w:rFonts w:eastAsiaTheme="minorEastAsia"/>
              </w:rPr>
              <w:t>NEXT</w:t>
            </w:r>
          </w:p>
        </w:tc>
        <w:tc>
          <w:tcPr>
            <w:tcW w:w="0" w:type="auto"/>
          </w:tcPr>
          <w:p w:rsidR="00B32202" w:rsidRDefault="00B32202" w:rsidP="00DB1E54">
            <w:r>
              <w:t>nil</w:t>
            </w:r>
          </w:p>
        </w:tc>
        <w:tc>
          <w:tcPr>
            <w:tcW w:w="0" w:type="auto"/>
          </w:tcPr>
          <w:p w:rsidR="00B32202" w:rsidRDefault="00B32202" w:rsidP="00DB1E54">
            <w:r>
              <w:t>Next operation</w:t>
            </w:r>
          </w:p>
        </w:tc>
      </w:tr>
      <w:tr w:rsidR="00B32202" w:rsidTr="00B32202">
        <w:tc>
          <w:tcPr>
            <w:tcW w:w="0" w:type="auto"/>
          </w:tcPr>
          <w:p w:rsidR="00B32202" w:rsidRDefault="00B32202" w:rsidP="00DB1E54">
            <w:r w:rsidRPr="00B32202">
              <w:rPr>
                <w:rFonts w:eastAsiaTheme="minorEastAsia"/>
              </w:rPr>
              <w:t>OP</w:t>
            </w:r>
          </w:p>
        </w:tc>
        <w:tc>
          <w:tcPr>
            <w:tcW w:w="0" w:type="auto"/>
          </w:tcPr>
          <w:p w:rsidR="00B32202" w:rsidRDefault="00B32202" w:rsidP="00BA5A97">
            <w:r>
              <w:t xml:space="preserve">Pointer to </w:t>
            </w:r>
            <w:r w:rsidR="00BA5A97">
              <w:t>subtract function</w:t>
            </w:r>
          </w:p>
        </w:tc>
        <w:tc>
          <w:tcPr>
            <w:tcW w:w="0" w:type="auto"/>
          </w:tcPr>
          <w:p w:rsidR="00B32202" w:rsidRDefault="00B32202" w:rsidP="00DB1E54">
            <w:r>
              <w:t>Pointer to operation function</w:t>
            </w:r>
          </w:p>
        </w:tc>
      </w:tr>
      <w:tr w:rsidR="00B32202" w:rsidTr="00B32202">
        <w:tc>
          <w:tcPr>
            <w:tcW w:w="0" w:type="auto"/>
          </w:tcPr>
          <w:p w:rsidR="00B32202" w:rsidRDefault="00B32202" w:rsidP="00DB1E54">
            <w:r w:rsidRPr="00B32202">
              <w:rPr>
                <w:rFonts w:eastAsiaTheme="minorEastAsia"/>
              </w:rPr>
              <w:t>OPNUM</w:t>
            </w:r>
          </w:p>
        </w:tc>
        <w:tc>
          <w:tcPr>
            <w:tcW w:w="0" w:type="auto"/>
          </w:tcPr>
          <w:p w:rsidR="00B32202" w:rsidRDefault="00B32202" w:rsidP="00DB1E54">
            <w:r>
              <w:t>5</w:t>
            </w:r>
          </w:p>
        </w:tc>
        <w:tc>
          <w:tcPr>
            <w:tcW w:w="0" w:type="auto"/>
          </w:tcPr>
          <w:p w:rsidR="00B32202" w:rsidRDefault="00B32202" w:rsidP="00DB1E54">
            <w:r>
              <w:t>Value identifying the operation</w:t>
            </w:r>
          </w:p>
        </w:tc>
      </w:tr>
    </w:tbl>
    <w:p w:rsidR="000F498D" w:rsidRDefault="000F498D" w:rsidP="00DB1E54"/>
    <w:p w:rsidR="00EE0006" w:rsidRDefault="00535093" w:rsidP="00EE0006">
      <w:r>
        <w:t>Calculating this equation is fairly straightforward.</w:t>
      </w:r>
      <w:r w:rsidR="00335ED1">
        <w:t xml:space="preserve"> A value for </w:t>
      </w:r>
      <w:proofErr w:type="spellStart"/>
      <w:r w:rsidR="00335ED1">
        <w:t>TempK</w:t>
      </w:r>
      <w:proofErr w:type="spellEnd"/>
      <w:r w:rsidR="00335ED1">
        <w:t xml:space="preserve"> will </w:t>
      </w:r>
      <w:r w:rsidR="00041C64">
        <w:t xml:space="preserve">immediately </w:t>
      </w:r>
      <w:r w:rsidR="00335ED1">
        <w:t xml:space="preserve">yield a value for </w:t>
      </w:r>
      <w:proofErr w:type="spellStart"/>
      <w:r w:rsidR="00335ED1">
        <w:t>Te</w:t>
      </w:r>
      <w:r w:rsidR="00041C64">
        <w:t>mpC</w:t>
      </w:r>
      <w:proofErr w:type="spellEnd"/>
      <w:r w:rsidR="00041C64">
        <w:t xml:space="preserve"> </w:t>
      </w:r>
      <w:r w:rsidR="0043703A">
        <w:t>±</w:t>
      </w:r>
      <w:r w:rsidR="00041C64">
        <w:t xml:space="preserve"> eps.</w:t>
      </w:r>
      <w:r w:rsidR="008E3FC5">
        <w:t xml:space="preserve"> However, if one changes the </w:t>
      </w:r>
      <w:r w:rsidR="00FB72AB">
        <w:t xml:space="preserve">specs for </w:t>
      </w:r>
      <w:proofErr w:type="spellStart"/>
      <w:r w:rsidR="00FB72AB">
        <w:t>TempK</w:t>
      </w:r>
      <w:proofErr w:type="spellEnd"/>
      <w:r w:rsidR="00FB72AB">
        <w:t xml:space="preserve"> and </w:t>
      </w:r>
      <w:proofErr w:type="spellStart"/>
      <w:r w:rsidR="00FB72AB">
        <w:t>TempC</w:t>
      </w:r>
      <w:proofErr w:type="spellEnd"/>
      <w:r w:rsidR="00FB72AB">
        <w:t xml:space="preserve"> a solver will be needed to find the correct value for </w:t>
      </w:r>
      <w:proofErr w:type="spellStart"/>
      <w:r w:rsidR="00FB72AB">
        <w:t>TempK</w:t>
      </w:r>
      <w:proofErr w:type="spellEnd"/>
      <w:r w:rsidR="00FB72AB">
        <w:t xml:space="preserve"> that yields the desired </w:t>
      </w:r>
      <w:proofErr w:type="spellStart"/>
      <w:r w:rsidR="00FB72AB">
        <w:t>TempC</w:t>
      </w:r>
      <w:proofErr w:type="spellEnd"/>
      <w:r w:rsidR="00FB72AB">
        <w:t xml:space="preserve"> value. </w:t>
      </w:r>
      <w:r w:rsidR="00A776D4">
        <w:t xml:space="preserve">To reduce the load on the solver it would be needed to reorder the function in such a way so that the </w:t>
      </w:r>
      <w:r w:rsidR="00EE0006">
        <w:t xml:space="preserve">function result is </w:t>
      </w:r>
      <w:proofErr w:type="spellStart"/>
      <w:r w:rsidR="00EE0006">
        <w:t>TempK</w:t>
      </w:r>
      <w:proofErr w:type="spellEnd"/>
      <w:r w:rsidR="00EE0006">
        <w:t xml:space="preserve"> instead of </w:t>
      </w:r>
      <w:proofErr w:type="spellStart"/>
      <w:r w:rsidR="00EE0006">
        <w:t>TempC</w:t>
      </w:r>
      <w:proofErr w:type="spellEnd"/>
      <w:r w:rsidR="00EE0006">
        <w:t>. This can be a difficult and even impossible task if the function is implicit. This functionality can be added at a later stage to optimize performance of the solver. A more general approach is to write the function in the following form;</w:t>
      </w:r>
      <w:r w:rsidR="00EE0006" w:rsidRPr="00EE0006">
        <w:t xml:space="preserve"> </w:t>
      </w:r>
    </w:p>
    <w:p w:rsidR="00EE0006" w:rsidRPr="000F498D" w:rsidRDefault="00EE0006" w:rsidP="00EE0006">
      <w:pPr>
        <w:rPr>
          <w:rFonts w:eastAsiaTheme="minorEastAsia"/>
        </w:rPr>
      </w:pPr>
      <m:oMathPara>
        <m:oMath>
          <m:r>
            <w:rPr>
              <w:rFonts w:ascii="Cambria Math" w:hAnsi="Cambria Math"/>
            </w:rPr>
            <m:t>residual=TempK-273,15- TempC</m:t>
          </m:r>
        </m:oMath>
      </m:oMathPara>
    </w:p>
    <w:p w:rsidR="00EE0006" w:rsidRDefault="00EE0006" w:rsidP="00DB1E54">
      <w:pPr>
        <w:rPr>
          <w:rFonts w:eastAsiaTheme="minorEastAsia"/>
        </w:rPr>
      </w:pPr>
    </w:p>
    <w:p w:rsidR="00535093" w:rsidRDefault="00EE0006" w:rsidP="00DB1E54">
      <w:pPr>
        <w:rPr>
          <w:rFonts w:eastAsiaTheme="minorEastAsia"/>
        </w:rPr>
      </w:pPr>
      <w:r>
        <w:rPr>
          <w:rFonts w:eastAsiaTheme="minorEastAsia"/>
        </w:rPr>
        <w:lastRenderedPageBreak/>
        <w:t>The residual is the error between the desired and estimated value. The solver will try to minimize the squared error</w:t>
      </w:r>
      <w:r w:rsidR="00A3176F">
        <w:rPr>
          <w:rFonts w:eastAsiaTheme="minorEastAsia"/>
        </w:rPr>
        <w:t xml:space="preserve"> by iterating several times and adjusting the </w:t>
      </w:r>
      <w:r w:rsidR="00DF7FB0">
        <w:rPr>
          <w:rFonts w:eastAsiaTheme="minorEastAsia"/>
        </w:rPr>
        <w:t xml:space="preserve">value of </w:t>
      </w:r>
      <w:proofErr w:type="spellStart"/>
      <w:r w:rsidR="00DF7FB0">
        <w:rPr>
          <w:rFonts w:eastAsiaTheme="minorEastAsia"/>
        </w:rPr>
        <w:t>TempK</w:t>
      </w:r>
      <w:proofErr w:type="spellEnd"/>
      <w:r w:rsidR="00DF7FB0">
        <w:rPr>
          <w:rFonts w:eastAsiaTheme="minorEastAsia"/>
        </w:rPr>
        <w:t xml:space="preserve"> and calculating the residual error again. Once the residual is below a certain threshold the final value is found to the desired accuracy.</w:t>
      </w:r>
    </w:p>
    <w:p w:rsidR="00E91D7E" w:rsidRDefault="00E91D7E" w:rsidP="00DB1E54">
      <w:r>
        <w:rPr>
          <w:rFonts w:eastAsiaTheme="minorEastAsia"/>
        </w:rPr>
        <w:t xml:space="preserve">To ensure performance the residuals and </w:t>
      </w:r>
      <w:proofErr w:type="gramStart"/>
      <w:r>
        <w:rPr>
          <w:rFonts w:eastAsiaTheme="minorEastAsia"/>
        </w:rPr>
        <w:t>Free</w:t>
      </w:r>
      <w:proofErr w:type="gramEnd"/>
      <w:r>
        <w:rPr>
          <w:rFonts w:eastAsiaTheme="minorEastAsia"/>
        </w:rPr>
        <w:t xml:space="preserve"> variables will be linked to a separate linked list that will be traversed to update the model variables and calculate the residual error.</w:t>
      </w:r>
    </w:p>
    <w:p w:rsidR="00444365" w:rsidRDefault="00444365" w:rsidP="00444365">
      <w:pPr>
        <w:pStyle w:val="Heading1"/>
      </w:pPr>
      <w:r>
        <w:t>Model complexity</w:t>
      </w:r>
    </w:p>
    <w:p w:rsidR="000B198E" w:rsidRDefault="00AD78D2" w:rsidP="00DB1E54">
      <w:r>
        <w:t xml:space="preserve">The downside of </w:t>
      </w:r>
      <w:r w:rsidR="005E0DE6">
        <w:t xml:space="preserve">only </w:t>
      </w:r>
      <w:r>
        <w:t xml:space="preserve">using </w:t>
      </w:r>
      <w:r w:rsidR="00EE47D5">
        <w:t>parsed equations for models is that ot</w:t>
      </w:r>
      <w:r w:rsidR="000B198E">
        <w:t xml:space="preserve">her programming statements are </w:t>
      </w:r>
      <w:r w:rsidR="00EE47D5">
        <w:t xml:space="preserve">harder to implement. </w:t>
      </w:r>
      <w:r w:rsidR="000B198E">
        <w:t>This means that conditional statements like if</w:t>
      </w:r>
      <w:r w:rsidR="00086C7A">
        <w:t>…</w:t>
      </w:r>
      <w:r w:rsidR="000B198E">
        <w:t>then and while, or loops like for</w:t>
      </w:r>
      <w:r w:rsidR="00086C7A">
        <w:t>…</w:t>
      </w:r>
      <w:r w:rsidR="000B198E">
        <w:t>next ne</w:t>
      </w:r>
      <w:r w:rsidR="00444365">
        <w:t>ed to be implemented separately. Also more complex features like for instance inheritance is more difficult.</w:t>
      </w:r>
    </w:p>
    <w:p w:rsidR="00444365" w:rsidRDefault="00444365" w:rsidP="00DB1E54">
      <w:r>
        <w:t xml:space="preserve">To get more complex features in </w:t>
      </w:r>
      <w:proofErr w:type="spellStart"/>
      <w:r>
        <w:t>OpSim</w:t>
      </w:r>
      <w:proofErr w:type="spellEnd"/>
      <w:r>
        <w:t xml:space="preserve"> one might look at </w:t>
      </w:r>
      <w:r w:rsidR="00EE47D5">
        <w:t>embed</w:t>
      </w:r>
      <w:r>
        <w:t>ding</w:t>
      </w:r>
      <w:r w:rsidR="00EE47D5">
        <w:t xml:space="preserve"> a scripting language such as </w:t>
      </w:r>
      <w:r>
        <w:t>P</w:t>
      </w:r>
      <w:r w:rsidR="00EE47D5">
        <w:t xml:space="preserve">ython or </w:t>
      </w:r>
      <w:proofErr w:type="spellStart"/>
      <w:r>
        <w:t>L</w:t>
      </w:r>
      <w:r w:rsidR="00EE47D5">
        <w:t>ua</w:t>
      </w:r>
      <w:proofErr w:type="spellEnd"/>
      <w:r w:rsidR="00EE47D5">
        <w:t xml:space="preserve">. </w:t>
      </w:r>
      <w:proofErr w:type="spellStart"/>
      <w:r>
        <w:t>OpSim</w:t>
      </w:r>
      <w:proofErr w:type="spellEnd"/>
      <w:r>
        <w:t xml:space="preserve"> however requires a modified scripting language that allows parts of the script to be used for setting up the model structure</w:t>
      </w:r>
      <w:r w:rsidR="003733E9">
        <w:t xml:space="preserve"> (like inheritance)</w:t>
      </w:r>
      <w:r>
        <w:t xml:space="preserve"> and other parts of the scripts to be used by the model equations. In Python there is something like t</w:t>
      </w:r>
      <w:r w:rsidR="00CC4FAA">
        <w:t xml:space="preserve">he Abstract </w:t>
      </w:r>
      <w:proofErr w:type="spellStart"/>
      <w:r w:rsidR="00CC4FAA">
        <w:t>Sytax</w:t>
      </w:r>
      <w:proofErr w:type="spellEnd"/>
      <w:r w:rsidR="00CC4FAA">
        <w:t xml:space="preserve"> Tree (</w:t>
      </w:r>
      <w:proofErr w:type="spellStart"/>
      <w:r w:rsidR="00CC4FAA">
        <w:t>ast</w:t>
      </w:r>
      <w:proofErr w:type="spellEnd"/>
      <w:r w:rsidR="00CC4FAA">
        <w:t xml:space="preserve"> package: </w:t>
      </w:r>
      <w:hyperlink r:id="rId7" w:history="1">
        <w:r w:rsidR="00CC4FAA" w:rsidRPr="003623D7">
          <w:rPr>
            <w:rStyle w:val="Hyperlink"/>
          </w:rPr>
          <w:t>https://docs.python.org/3.5/library/ast.html</w:t>
        </w:r>
      </w:hyperlink>
      <w:r w:rsidR="00CC4FAA">
        <w:t>)</w:t>
      </w:r>
      <w:r>
        <w:t xml:space="preserve"> which </w:t>
      </w:r>
      <w:r w:rsidR="003733E9">
        <w:t xml:space="preserve">should </w:t>
      </w:r>
      <w:r>
        <w:t>make</w:t>
      </w:r>
      <w:r w:rsidR="00CC4FAA">
        <w:t xml:space="preserve"> i</w:t>
      </w:r>
      <w:r>
        <w:t>t</w:t>
      </w:r>
      <w:r w:rsidR="00CC4FAA">
        <w:t xml:space="preserve"> possible </w:t>
      </w:r>
      <w:r>
        <w:t xml:space="preserve">for the </w:t>
      </w:r>
      <w:r w:rsidR="00CC4FAA">
        <w:t>application to do this.</w:t>
      </w:r>
      <w:r w:rsidR="009133A3">
        <w:t xml:space="preserve"> </w:t>
      </w:r>
      <w:r>
        <w:t xml:space="preserve">Possibly </w:t>
      </w:r>
      <w:proofErr w:type="spellStart"/>
      <w:r>
        <w:t>Lua</w:t>
      </w:r>
      <w:proofErr w:type="spellEnd"/>
      <w:r>
        <w:t xml:space="preserve"> will also allow for this. The advantage of using Python or </w:t>
      </w:r>
      <w:proofErr w:type="spellStart"/>
      <w:r>
        <w:t>Lua</w:t>
      </w:r>
      <w:proofErr w:type="spellEnd"/>
      <w:r>
        <w:t xml:space="preserve"> is that the interpreter is well developed and mature and has an active developer base. </w:t>
      </w:r>
      <w:r w:rsidR="00416FF2">
        <w:t xml:space="preserve">Also the scripting language are </w:t>
      </w:r>
      <w:r w:rsidR="003733E9">
        <w:t>widely</w:t>
      </w:r>
      <w:r w:rsidR="00416FF2">
        <w:t xml:space="preserve"> known and </w:t>
      </w:r>
      <w:r w:rsidR="003733E9">
        <w:t xml:space="preserve">extensively </w:t>
      </w:r>
      <w:r w:rsidR="00416FF2">
        <w:t>documented and will pose a low threshold for new users.</w:t>
      </w:r>
      <w:r w:rsidR="003733E9">
        <w:t xml:space="preserve"> Also a lot of software packages are available (like </w:t>
      </w:r>
      <w:proofErr w:type="spellStart"/>
      <w:r w:rsidR="003733E9">
        <w:t>NumPy</w:t>
      </w:r>
      <w:proofErr w:type="spellEnd"/>
      <w:r w:rsidR="003733E9">
        <w:t xml:space="preserve">) that can be used as well. </w:t>
      </w:r>
    </w:p>
    <w:p w:rsidR="00416FF2" w:rsidRDefault="00416FF2" w:rsidP="00DB1E54">
      <w:r>
        <w:t xml:space="preserve">However </w:t>
      </w:r>
      <w:proofErr w:type="spellStart"/>
      <w:r>
        <w:t>OpSim</w:t>
      </w:r>
      <w:proofErr w:type="spellEnd"/>
      <w:r>
        <w:t xml:space="preserve"> will not be able to fully implement a scripting language but will need to implement only a subset. For instance, using Python classes would </w:t>
      </w:r>
      <w:r w:rsidR="003733E9">
        <w:t>mean</w:t>
      </w:r>
      <w:r>
        <w:t xml:space="preserve"> too </w:t>
      </w:r>
      <w:r w:rsidR="003733E9">
        <w:t xml:space="preserve">much and unneeded </w:t>
      </w:r>
      <w:r>
        <w:t>complex</w:t>
      </w:r>
      <w:r w:rsidR="003733E9">
        <w:t>ity</w:t>
      </w:r>
      <w:r>
        <w:t>, unless there would be some base Python class that each new model would inherit from.</w:t>
      </w:r>
      <w:r w:rsidR="003733E9">
        <w:t xml:space="preserve"> We should strive for a fit for purpose script to make it easy for users to understand how to use it and limit the amount of (possible) syntax errors.</w:t>
      </w:r>
    </w:p>
    <w:p w:rsidR="00416FF2" w:rsidRDefault="00416FF2" w:rsidP="00DB1E54">
      <w:r>
        <w:t xml:space="preserve">Next to embedding a well-known scripting language interpreter there is also the possibility to implement an interpreter in native </w:t>
      </w:r>
      <w:proofErr w:type="spellStart"/>
      <w:r>
        <w:t>pascal</w:t>
      </w:r>
      <w:proofErr w:type="spellEnd"/>
      <w:r>
        <w:t xml:space="preserve">. The benefit of this is </w:t>
      </w:r>
      <w:r w:rsidR="00FF65B3">
        <w:t>three</w:t>
      </w:r>
      <w:r>
        <w:t>fold;</w:t>
      </w:r>
    </w:p>
    <w:p w:rsidR="00416FF2" w:rsidRDefault="00416FF2" w:rsidP="00416FF2">
      <w:pPr>
        <w:pStyle w:val="ListParagraph"/>
        <w:numPr>
          <w:ilvl w:val="0"/>
          <w:numId w:val="2"/>
        </w:numPr>
      </w:pPr>
      <w:r>
        <w:t xml:space="preserve">There is no need </w:t>
      </w:r>
      <w:r w:rsidR="00FF65B3">
        <w:t>any more</w:t>
      </w:r>
      <w:r>
        <w:t xml:space="preserve"> to provide and distribute an external interpreter. In other words there will be no extra dependency on an external interpreter</w:t>
      </w:r>
      <w:r w:rsidR="00FF65B3">
        <w:t xml:space="preserve"> and no hassle when versions or dialects change to update.</w:t>
      </w:r>
      <w:r w:rsidR="003733E9">
        <w:t xml:space="preserve"> Also there will be no need to maintain multiple binaries for all different platforms and architectures </w:t>
      </w:r>
      <w:proofErr w:type="spellStart"/>
      <w:r w:rsidR="003733E9">
        <w:t>OpSim</w:t>
      </w:r>
      <w:proofErr w:type="spellEnd"/>
      <w:r w:rsidR="003733E9">
        <w:t xml:space="preserve"> is released for.</w:t>
      </w:r>
    </w:p>
    <w:p w:rsidR="00FF65B3" w:rsidRDefault="00FF65B3" w:rsidP="00416FF2">
      <w:pPr>
        <w:pStyle w:val="ListParagraph"/>
        <w:numPr>
          <w:ilvl w:val="0"/>
          <w:numId w:val="2"/>
        </w:numPr>
      </w:pPr>
      <w:r>
        <w:t xml:space="preserve">As the interpreter is written in </w:t>
      </w:r>
      <w:r w:rsidR="00086C7A">
        <w:rPr>
          <w:shd w:val="clear" w:color="auto" w:fill="FFFFFF"/>
        </w:rPr>
        <w:t>Free Pascal</w:t>
      </w:r>
      <w:r>
        <w:t xml:space="preserve">, it will support all platforms </w:t>
      </w:r>
      <w:r w:rsidR="003733E9">
        <w:t xml:space="preserve">and architectures </w:t>
      </w:r>
      <w:r>
        <w:t xml:space="preserve">that </w:t>
      </w:r>
      <w:proofErr w:type="spellStart"/>
      <w:r>
        <w:t>OpSim</w:t>
      </w:r>
      <w:proofErr w:type="spellEnd"/>
      <w:r>
        <w:t xml:space="preserve"> is distributed on</w:t>
      </w:r>
      <w:r w:rsidR="003733E9">
        <w:t>. This means that only the FPC compiler is the limiting factor to distribute to a new platform and/or architecture.</w:t>
      </w:r>
    </w:p>
    <w:p w:rsidR="00FF65B3" w:rsidRDefault="00FF65B3" w:rsidP="00416FF2">
      <w:pPr>
        <w:pStyle w:val="ListParagraph"/>
        <w:numPr>
          <w:ilvl w:val="0"/>
          <w:numId w:val="2"/>
        </w:numPr>
      </w:pPr>
      <w:r>
        <w:t>New features can easily be added (or removed) as seemed suitable. The script language can be made fit for purpose.</w:t>
      </w:r>
    </w:p>
    <w:p w:rsidR="003733E9" w:rsidRDefault="00FF65B3" w:rsidP="00DB1E54">
      <w:r>
        <w:t xml:space="preserve">Of course implementing a scripting language adds a lot to the complexity of the project, but so does embedding a scripting language. </w:t>
      </w:r>
      <w:r w:rsidR="003733E9">
        <w:t xml:space="preserve">Also the burden on documenting the scripting language will be completely on the </w:t>
      </w:r>
      <w:proofErr w:type="spellStart"/>
      <w:r w:rsidR="003733E9">
        <w:t>OpSim</w:t>
      </w:r>
      <w:proofErr w:type="spellEnd"/>
      <w:r w:rsidR="003733E9">
        <w:t xml:space="preserve"> team’s side but that would be the case for a large part anyway.</w:t>
      </w:r>
      <w:r w:rsidR="003733E9" w:rsidRPr="003733E9">
        <w:t xml:space="preserve"> </w:t>
      </w:r>
    </w:p>
    <w:p w:rsidR="00416FF2" w:rsidRDefault="003733E9" w:rsidP="00DB1E54">
      <w:r>
        <w:t>In the public domain several projects exist that provide an implementation of a scripting language.</w:t>
      </w:r>
    </w:p>
    <w:p w:rsidR="00FF65B3" w:rsidRDefault="00FF65B3" w:rsidP="00DB1E54"/>
    <w:p w:rsidR="00416FF2" w:rsidRDefault="00416FF2" w:rsidP="00DB1E54">
      <w:r>
        <w:t>Pascal-lisp:</w:t>
      </w:r>
      <w:r>
        <w:tab/>
      </w:r>
      <w:r>
        <w:tab/>
      </w:r>
      <w:hyperlink r:id="rId8" w:history="1">
        <w:r w:rsidRPr="003623D7">
          <w:rPr>
            <w:rStyle w:val="Hyperlink"/>
          </w:rPr>
          <w:t>https://github.com/bobappleyard/pascal-lisp</w:t>
        </w:r>
      </w:hyperlink>
    </w:p>
    <w:p w:rsidR="00416FF2" w:rsidRDefault="00416FF2" w:rsidP="00DB1E54">
      <w:r>
        <w:t>WANT script:</w:t>
      </w:r>
      <w:r>
        <w:tab/>
      </w:r>
      <w:r>
        <w:tab/>
      </w:r>
      <w:hyperlink r:id="rId9" w:history="1">
        <w:r w:rsidR="00D51EDF" w:rsidRPr="003623D7">
          <w:rPr>
            <w:rStyle w:val="Hyperlink"/>
          </w:rPr>
          <w:t>http://www.want-tool.org</w:t>
        </w:r>
      </w:hyperlink>
    </w:p>
    <w:p w:rsidR="00416FF2" w:rsidRDefault="00416FF2" w:rsidP="00DB1E54">
      <w:proofErr w:type="spellStart"/>
      <w:r>
        <w:t>PascalScript</w:t>
      </w:r>
      <w:proofErr w:type="spellEnd"/>
      <w:r>
        <w:t>:</w:t>
      </w:r>
      <w:r>
        <w:tab/>
      </w:r>
      <w:r>
        <w:tab/>
      </w:r>
      <w:hyperlink r:id="rId10" w:history="1">
        <w:r w:rsidR="00D51EDF" w:rsidRPr="003623D7">
          <w:rPr>
            <w:rStyle w:val="Hyperlink"/>
          </w:rPr>
          <w:t>https://github.com/remobjects/pascalscript</w:t>
        </w:r>
      </w:hyperlink>
    </w:p>
    <w:p w:rsidR="00416FF2" w:rsidRDefault="00416FF2" w:rsidP="00DB1E54"/>
    <w:p w:rsidR="00FF65B3" w:rsidRDefault="00FF65B3" w:rsidP="00DB1E54">
      <w:r>
        <w:t xml:space="preserve">For </w:t>
      </w:r>
      <w:proofErr w:type="spellStart"/>
      <w:r>
        <w:t>OpSim</w:t>
      </w:r>
      <w:proofErr w:type="spellEnd"/>
      <w:r>
        <w:t xml:space="preserve"> it will be important to come with a sustainable solution that is built up right from the beginnings. The proposal is to start simple an</w:t>
      </w:r>
      <w:bookmarkStart w:id="0" w:name="_GoBack"/>
      <w:bookmarkEnd w:id="0"/>
      <w:r>
        <w:t>d later add complexity, but make sure the foundation on which everything is built is correct.</w:t>
      </w:r>
    </w:p>
    <w:p w:rsidR="00FF65B3" w:rsidRPr="00FF65B3" w:rsidRDefault="00FF65B3" w:rsidP="00FF65B3">
      <w:pPr>
        <w:pStyle w:val="Heading1"/>
      </w:pPr>
      <w:proofErr w:type="spellStart"/>
      <w:r w:rsidRPr="00FF65B3">
        <w:t>Plex</w:t>
      </w:r>
      <w:proofErr w:type="spellEnd"/>
      <w:r w:rsidRPr="00FF65B3">
        <w:t xml:space="preserve"> and </w:t>
      </w:r>
      <w:proofErr w:type="spellStart"/>
      <w:r w:rsidRPr="00FF65B3">
        <w:t>Pyacc</w:t>
      </w:r>
      <w:proofErr w:type="spellEnd"/>
    </w:p>
    <w:p w:rsidR="00FF65B3" w:rsidRDefault="00FF65B3" w:rsidP="00FF65B3">
      <w:r>
        <w:rPr>
          <w:shd w:val="clear" w:color="auto" w:fill="FFFFFF"/>
        </w:rPr>
        <w:t xml:space="preserve">Free Pascal comes with substitutes for the GNU projects Lex and YACC. They are called </w:t>
      </w:r>
      <w:proofErr w:type="spellStart"/>
      <w:r>
        <w:rPr>
          <w:shd w:val="clear" w:color="auto" w:fill="FFFFFF"/>
        </w:rPr>
        <w:t>Plex</w:t>
      </w:r>
      <w:proofErr w:type="spellEnd"/>
      <w:r>
        <w:rPr>
          <w:shd w:val="clear" w:color="auto" w:fill="FFFFFF"/>
        </w:rPr>
        <w:t xml:space="preserve"> and </w:t>
      </w:r>
      <w:proofErr w:type="spellStart"/>
      <w:r>
        <w:rPr>
          <w:shd w:val="clear" w:color="auto" w:fill="FFFFFF"/>
        </w:rPr>
        <w:t>Pyacc</w:t>
      </w:r>
      <w:proofErr w:type="spellEnd"/>
      <w:r>
        <w:rPr>
          <w:shd w:val="clear" w:color="auto" w:fill="FFFFFF"/>
        </w:rPr>
        <w:t xml:space="preserve"> and they can be used to generate compilers and regular expression analysers in Pascal instead of C.</w:t>
      </w:r>
      <w:r w:rsidR="00664713">
        <w:rPr>
          <w:shd w:val="clear" w:color="auto" w:fill="FFFFFF"/>
        </w:rPr>
        <w:t xml:space="preserve"> (</w:t>
      </w:r>
      <w:hyperlink r:id="rId11" w:history="1">
        <w:r w:rsidRPr="003623D7">
          <w:rPr>
            <w:rStyle w:val="Hyperlink"/>
          </w:rPr>
          <w:t>http://wiki.freepascal.org/Plex_and_Pyacc</w:t>
        </w:r>
      </w:hyperlink>
      <w:r w:rsidR="00664713">
        <w:t>)</w:t>
      </w:r>
    </w:p>
    <w:p w:rsidR="00FF65B3" w:rsidRDefault="00664713" w:rsidP="00FF65B3">
      <w:r>
        <w:t xml:space="preserve">Using Lex and YACC </w:t>
      </w:r>
      <w:r w:rsidR="00FF65B3">
        <w:t xml:space="preserve">might be a sound basis for a native scripting language. We might even use the same </w:t>
      </w:r>
      <w:proofErr w:type="spellStart"/>
      <w:r w:rsidR="00FF65B3">
        <w:t>lexer</w:t>
      </w:r>
      <w:proofErr w:type="spellEnd"/>
      <w:r w:rsidR="00FF65B3">
        <w:t xml:space="preserve"> and parser scripts that </w:t>
      </w:r>
      <w:r w:rsidR="00086C7A">
        <w:rPr>
          <w:shd w:val="clear" w:color="auto" w:fill="FFFFFF"/>
        </w:rPr>
        <w:t xml:space="preserve">Free Pascal </w:t>
      </w:r>
      <w:r w:rsidR="00D51EDF">
        <w:t xml:space="preserve">is using and adjust them! </w:t>
      </w:r>
      <w:r>
        <w:t xml:space="preserve">However, </w:t>
      </w:r>
      <w:r w:rsidR="00D51EDF">
        <w:t>Lex and YACC scripts are an art on their own, so for going this route (which seems to be the best if embedding a native scripting language) needs a dedicated and experienced developer.</w:t>
      </w:r>
    </w:p>
    <w:p w:rsidR="001F6005" w:rsidRPr="00E4428A" w:rsidRDefault="00E4428A" w:rsidP="001F6005">
      <w:pPr>
        <w:pStyle w:val="Heading2"/>
        <w:rPr>
          <w:u w:val="none"/>
        </w:rPr>
      </w:pPr>
      <w:r w:rsidRPr="00E4428A">
        <w:rPr>
          <w:u w:val="none"/>
        </w:rPr>
        <w:t>Some p</w:t>
      </w:r>
      <w:r w:rsidR="001F6005" w:rsidRPr="00E4428A">
        <w:rPr>
          <w:u w:val="none"/>
        </w:rPr>
        <w:t xml:space="preserve">ublic domain </w:t>
      </w:r>
      <w:proofErr w:type="spellStart"/>
      <w:r w:rsidR="001F6005" w:rsidRPr="00E4428A">
        <w:rPr>
          <w:u w:val="none"/>
        </w:rPr>
        <w:t>lexer</w:t>
      </w:r>
      <w:proofErr w:type="spellEnd"/>
      <w:r w:rsidR="001F6005" w:rsidRPr="00E4428A">
        <w:rPr>
          <w:u w:val="none"/>
        </w:rPr>
        <w:t>/parser scripts</w:t>
      </w:r>
      <w:r w:rsidR="00D139D0">
        <w:rPr>
          <w:u w:val="none"/>
        </w:rPr>
        <w:t>:</w:t>
      </w:r>
    </w:p>
    <w:p w:rsidR="001F6005" w:rsidRDefault="001F6005" w:rsidP="00E4428A">
      <w:pPr>
        <w:pStyle w:val="ListParagraph"/>
        <w:numPr>
          <w:ilvl w:val="0"/>
          <w:numId w:val="3"/>
        </w:numPr>
      </w:pPr>
      <w:hyperlink r:id="rId12" w:history="1">
        <w:r w:rsidRPr="00AA0CBA">
          <w:rPr>
            <w:rStyle w:val="Hyperlink"/>
          </w:rPr>
          <w:t>https://github.com/scaperoth/simple-mini-pascal-compiler</w:t>
        </w:r>
      </w:hyperlink>
    </w:p>
    <w:p w:rsidR="00ED4157" w:rsidRDefault="00656524" w:rsidP="00656524">
      <w:pPr>
        <w:pStyle w:val="Heading1"/>
      </w:pPr>
      <w:r>
        <w:t>Conclusion</w:t>
      </w:r>
    </w:p>
    <w:p w:rsidR="00656524" w:rsidRPr="00656524" w:rsidRDefault="00656524" w:rsidP="00656524">
      <w:r>
        <w:t xml:space="preserve">There is currently no good idea of how programming statements in model scripts should be implemented in </w:t>
      </w:r>
      <w:proofErr w:type="spellStart"/>
      <w:r>
        <w:t>OpSim</w:t>
      </w:r>
      <w:proofErr w:type="spellEnd"/>
      <w:r>
        <w:t xml:space="preserve"> internally. It is recognized however that programming statements are a necessity for more complex models. How to implement this needs more thought and planning. Overseeing all options for adding script support it seems that adding a native scripting support is the preferred way to go. </w:t>
      </w:r>
      <w:r w:rsidR="00086C7A">
        <w:t>The proposal is to construct the most basic script</w:t>
      </w:r>
      <w:r w:rsidR="00167AA7">
        <w:t xml:space="preserve">ing language </w:t>
      </w:r>
      <w:r w:rsidR="00086C7A">
        <w:t xml:space="preserve">for now that only parses </w:t>
      </w:r>
      <w:r w:rsidR="00167AA7">
        <w:t xml:space="preserve">model </w:t>
      </w:r>
      <w:r w:rsidR="00086C7A">
        <w:t xml:space="preserve">equations. </w:t>
      </w:r>
      <w:r w:rsidR="00167AA7">
        <w:t>We would do that by creating a Lex and YAC script which potentially can be found and adapted from the public domain.</w:t>
      </w:r>
    </w:p>
    <w:sectPr w:rsidR="00656524" w:rsidRPr="00656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63044"/>
    <w:multiLevelType w:val="hybridMultilevel"/>
    <w:tmpl w:val="C1706E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000EF2"/>
    <w:multiLevelType w:val="hybridMultilevel"/>
    <w:tmpl w:val="895286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FDD5E26"/>
    <w:multiLevelType w:val="hybridMultilevel"/>
    <w:tmpl w:val="68D04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8CA"/>
    <w:rsid w:val="0000228B"/>
    <w:rsid w:val="00004B66"/>
    <w:rsid w:val="00004D70"/>
    <w:rsid w:val="00004FE7"/>
    <w:rsid w:val="00005431"/>
    <w:rsid w:val="00007DF1"/>
    <w:rsid w:val="00024642"/>
    <w:rsid w:val="000300E1"/>
    <w:rsid w:val="00034ECA"/>
    <w:rsid w:val="00041C64"/>
    <w:rsid w:val="00042281"/>
    <w:rsid w:val="00043309"/>
    <w:rsid w:val="000435B8"/>
    <w:rsid w:val="000442E7"/>
    <w:rsid w:val="0004586B"/>
    <w:rsid w:val="0004735A"/>
    <w:rsid w:val="00047D6F"/>
    <w:rsid w:val="000520AC"/>
    <w:rsid w:val="000531AB"/>
    <w:rsid w:val="000554A8"/>
    <w:rsid w:val="00060177"/>
    <w:rsid w:val="000603A8"/>
    <w:rsid w:val="00060EFD"/>
    <w:rsid w:val="000626A5"/>
    <w:rsid w:val="000646C8"/>
    <w:rsid w:val="00066748"/>
    <w:rsid w:val="00076215"/>
    <w:rsid w:val="00082DE1"/>
    <w:rsid w:val="000832B8"/>
    <w:rsid w:val="0008495F"/>
    <w:rsid w:val="00084A80"/>
    <w:rsid w:val="00086C7A"/>
    <w:rsid w:val="00091262"/>
    <w:rsid w:val="00091D78"/>
    <w:rsid w:val="00093A88"/>
    <w:rsid w:val="000A0D8B"/>
    <w:rsid w:val="000A11A0"/>
    <w:rsid w:val="000A2115"/>
    <w:rsid w:val="000A278A"/>
    <w:rsid w:val="000A31A0"/>
    <w:rsid w:val="000A6B66"/>
    <w:rsid w:val="000B0714"/>
    <w:rsid w:val="000B1529"/>
    <w:rsid w:val="000B198E"/>
    <w:rsid w:val="000B2974"/>
    <w:rsid w:val="000C0FD8"/>
    <w:rsid w:val="000C23A5"/>
    <w:rsid w:val="000D1EE0"/>
    <w:rsid w:val="000D1EFB"/>
    <w:rsid w:val="000D2979"/>
    <w:rsid w:val="000D36A2"/>
    <w:rsid w:val="000D4FE0"/>
    <w:rsid w:val="000E37D4"/>
    <w:rsid w:val="000E6096"/>
    <w:rsid w:val="000F1C52"/>
    <w:rsid w:val="000F23FF"/>
    <w:rsid w:val="000F2690"/>
    <w:rsid w:val="000F33BD"/>
    <w:rsid w:val="000F4144"/>
    <w:rsid w:val="000F4563"/>
    <w:rsid w:val="000F498D"/>
    <w:rsid w:val="0011021E"/>
    <w:rsid w:val="00110CC7"/>
    <w:rsid w:val="001119E2"/>
    <w:rsid w:val="00112780"/>
    <w:rsid w:val="00114A3B"/>
    <w:rsid w:val="001218FD"/>
    <w:rsid w:val="00122DEA"/>
    <w:rsid w:val="00130358"/>
    <w:rsid w:val="001303EB"/>
    <w:rsid w:val="00131748"/>
    <w:rsid w:val="00131B3E"/>
    <w:rsid w:val="001365D8"/>
    <w:rsid w:val="00136C92"/>
    <w:rsid w:val="00137419"/>
    <w:rsid w:val="00140A08"/>
    <w:rsid w:val="001442E8"/>
    <w:rsid w:val="001476D2"/>
    <w:rsid w:val="00154766"/>
    <w:rsid w:val="0015594B"/>
    <w:rsid w:val="00160774"/>
    <w:rsid w:val="00165D8F"/>
    <w:rsid w:val="00165F21"/>
    <w:rsid w:val="00166BA2"/>
    <w:rsid w:val="00167AA7"/>
    <w:rsid w:val="00170C68"/>
    <w:rsid w:val="001712B4"/>
    <w:rsid w:val="0017381D"/>
    <w:rsid w:val="001771A1"/>
    <w:rsid w:val="00177A88"/>
    <w:rsid w:val="00186EA7"/>
    <w:rsid w:val="00191004"/>
    <w:rsid w:val="00191548"/>
    <w:rsid w:val="00192F08"/>
    <w:rsid w:val="001935AD"/>
    <w:rsid w:val="00193E95"/>
    <w:rsid w:val="00194651"/>
    <w:rsid w:val="00194D64"/>
    <w:rsid w:val="00196D8E"/>
    <w:rsid w:val="00197461"/>
    <w:rsid w:val="001A047E"/>
    <w:rsid w:val="001A66CD"/>
    <w:rsid w:val="001D24D9"/>
    <w:rsid w:val="001D6FA3"/>
    <w:rsid w:val="001E1CED"/>
    <w:rsid w:val="001E7CCC"/>
    <w:rsid w:val="001E7D7B"/>
    <w:rsid w:val="001F1704"/>
    <w:rsid w:val="001F6005"/>
    <w:rsid w:val="001F6DC7"/>
    <w:rsid w:val="001F73C2"/>
    <w:rsid w:val="001F78D2"/>
    <w:rsid w:val="00207696"/>
    <w:rsid w:val="00211FF7"/>
    <w:rsid w:val="00212F57"/>
    <w:rsid w:val="00213DD5"/>
    <w:rsid w:val="00217284"/>
    <w:rsid w:val="00220AC2"/>
    <w:rsid w:val="00220DAC"/>
    <w:rsid w:val="00222870"/>
    <w:rsid w:val="00222B88"/>
    <w:rsid w:val="00227109"/>
    <w:rsid w:val="00230075"/>
    <w:rsid w:val="002300E7"/>
    <w:rsid w:val="0023193C"/>
    <w:rsid w:val="00234245"/>
    <w:rsid w:val="002355A9"/>
    <w:rsid w:val="002364DA"/>
    <w:rsid w:val="00236552"/>
    <w:rsid w:val="002378CB"/>
    <w:rsid w:val="002428D0"/>
    <w:rsid w:val="00242E09"/>
    <w:rsid w:val="002431AC"/>
    <w:rsid w:val="00245DE6"/>
    <w:rsid w:val="00255817"/>
    <w:rsid w:val="0025680A"/>
    <w:rsid w:val="00261089"/>
    <w:rsid w:val="00262045"/>
    <w:rsid w:val="00264E7F"/>
    <w:rsid w:val="00265921"/>
    <w:rsid w:val="00270D82"/>
    <w:rsid w:val="00271045"/>
    <w:rsid w:val="00271307"/>
    <w:rsid w:val="002731A2"/>
    <w:rsid w:val="00291FE5"/>
    <w:rsid w:val="002944A1"/>
    <w:rsid w:val="002A2F60"/>
    <w:rsid w:val="002A3FA6"/>
    <w:rsid w:val="002B121C"/>
    <w:rsid w:val="002B5506"/>
    <w:rsid w:val="002B6329"/>
    <w:rsid w:val="002C0B1B"/>
    <w:rsid w:val="002C1239"/>
    <w:rsid w:val="002C20D3"/>
    <w:rsid w:val="002C3BB2"/>
    <w:rsid w:val="002D2074"/>
    <w:rsid w:val="002D6A19"/>
    <w:rsid w:val="002D7B90"/>
    <w:rsid w:val="002E1AB6"/>
    <w:rsid w:val="002E23D0"/>
    <w:rsid w:val="002E5B5A"/>
    <w:rsid w:val="002F1C14"/>
    <w:rsid w:val="002F53BA"/>
    <w:rsid w:val="00300479"/>
    <w:rsid w:val="0030267A"/>
    <w:rsid w:val="003042FA"/>
    <w:rsid w:val="00304438"/>
    <w:rsid w:val="0030586A"/>
    <w:rsid w:val="003104BD"/>
    <w:rsid w:val="00313637"/>
    <w:rsid w:val="00314AEF"/>
    <w:rsid w:val="003151B7"/>
    <w:rsid w:val="00315394"/>
    <w:rsid w:val="0031786A"/>
    <w:rsid w:val="00320468"/>
    <w:rsid w:val="00330231"/>
    <w:rsid w:val="00331844"/>
    <w:rsid w:val="00335ED1"/>
    <w:rsid w:val="0033724B"/>
    <w:rsid w:val="00337BD1"/>
    <w:rsid w:val="003413DF"/>
    <w:rsid w:val="00342429"/>
    <w:rsid w:val="00342DF0"/>
    <w:rsid w:val="00347ECD"/>
    <w:rsid w:val="00351509"/>
    <w:rsid w:val="003515CE"/>
    <w:rsid w:val="0035220B"/>
    <w:rsid w:val="003522E4"/>
    <w:rsid w:val="0035534C"/>
    <w:rsid w:val="00365130"/>
    <w:rsid w:val="00367B7D"/>
    <w:rsid w:val="00370497"/>
    <w:rsid w:val="00370C5E"/>
    <w:rsid w:val="003733E9"/>
    <w:rsid w:val="003775FD"/>
    <w:rsid w:val="0037777C"/>
    <w:rsid w:val="00380BAE"/>
    <w:rsid w:val="003850FD"/>
    <w:rsid w:val="00385DF4"/>
    <w:rsid w:val="003912D9"/>
    <w:rsid w:val="00392059"/>
    <w:rsid w:val="00392E60"/>
    <w:rsid w:val="00393B9E"/>
    <w:rsid w:val="00396A7F"/>
    <w:rsid w:val="00397909"/>
    <w:rsid w:val="003A31E2"/>
    <w:rsid w:val="003A3A5D"/>
    <w:rsid w:val="003A4099"/>
    <w:rsid w:val="003A4479"/>
    <w:rsid w:val="003C2F1E"/>
    <w:rsid w:val="003C3075"/>
    <w:rsid w:val="003D0710"/>
    <w:rsid w:val="003D09E4"/>
    <w:rsid w:val="003D0D93"/>
    <w:rsid w:val="003D1D98"/>
    <w:rsid w:val="003D2E0E"/>
    <w:rsid w:val="003D34DC"/>
    <w:rsid w:val="003D356C"/>
    <w:rsid w:val="003D550A"/>
    <w:rsid w:val="003D5A43"/>
    <w:rsid w:val="003D6BC9"/>
    <w:rsid w:val="003D7C8E"/>
    <w:rsid w:val="003E1AC5"/>
    <w:rsid w:val="003E4252"/>
    <w:rsid w:val="003E7405"/>
    <w:rsid w:val="003E7850"/>
    <w:rsid w:val="003F1C03"/>
    <w:rsid w:val="003F3869"/>
    <w:rsid w:val="003F3D4A"/>
    <w:rsid w:val="003F44B0"/>
    <w:rsid w:val="003F62A6"/>
    <w:rsid w:val="003F77EF"/>
    <w:rsid w:val="00402839"/>
    <w:rsid w:val="00403E2D"/>
    <w:rsid w:val="00405414"/>
    <w:rsid w:val="0040706B"/>
    <w:rsid w:val="0041524D"/>
    <w:rsid w:val="004155A9"/>
    <w:rsid w:val="00416973"/>
    <w:rsid w:val="00416FF2"/>
    <w:rsid w:val="00431EFF"/>
    <w:rsid w:val="0043470F"/>
    <w:rsid w:val="004349CB"/>
    <w:rsid w:val="00434D9A"/>
    <w:rsid w:val="0043703A"/>
    <w:rsid w:val="00437AF4"/>
    <w:rsid w:val="00440618"/>
    <w:rsid w:val="00440751"/>
    <w:rsid w:val="004424E4"/>
    <w:rsid w:val="00442BE5"/>
    <w:rsid w:val="004431AB"/>
    <w:rsid w:val="00444365"/>
    <w:rsid w:val="00446B40"/>
    <w:rsid w:val="004500ED"/>
    <w:rsid w:val="004517DE"/>
    <w:rsid w:val="0045323F"/>
    <w:rsid w:val="00456276"/>
    <w:rsid w:val="00456F03"/>
    <w:rsid w:val="00460875"/>
    <w:rsid w:val="00463A11"/>
    <w:rsid w:val="0047428A"/>
    <w:rsid w:val="00475BDA"/>
    <w:rsid w:val="0048090F"/>
    <w:rsid w:val="00483293"/>
    <w:rsid w:val="004838A4"/>
    <w:rsid w:val="00484715"/>
    <w:rsid w:val="00485B20"/>
    <w:rsid w:val="004870B7"/>
    <w:rsid w:val="00492D7E"/>
    <w:rsid w:val="0049486C"/>
    <w:rsid w:val="00495DAF"/>
    <w:rsid w:val="00496608"/>
    <w:rsid w:val="004A2811"/>
    <w:rsid w:val="004A4D78"/>
    <w:rsid w:val="004A59C6"/>
    <w:rsid w:val="004A5A3C"/>
    <w:rsid w:val="004B0297"/>
    <w:rsid w:val="004B2A15"/>
    <w:rsid w:val="004B2B33"/>
    <w:rsid w:val="004B338B"/>
    <w:rsid w:val="004B46A1"/>
    <w:rsid w:val="004B4E96"/>
    <w:rsid w:val="004B7476"/>
    <w:rsid w:val="004B783C"/>
    <w:rsid w:val="004B7D28"/>
    <w:rsid w:val="004C297F"/>
    <w:rsid w:val="004C2C55"/>
    <w:rsid w:val="004C40CD"/>
    <w:rsid w:val="004C4B9A"/>
    <w:rsid w:val="004D074A"/>
    <w:rsid w:val="004D119A"/>
    <w:rsid w:val="004D1B98"/>
    <w:rsid w:val="004D41FD"/>
    <w:rsid w:val="004D5A72"/>
    <w:rsid w:val="004D70EA"/>
    <w:rsid w:val="004E054B"/>
    <w:rsid w:val="004E1A05"/>
    <w:rsid w:val="004E598C"/>
    <w:rsid w:val="004E7D88"/>
    <w:rsid w:val="004F143A"/>
    <w:rsid w:val="004F46F6"/>
    <w:rsid w:val="004F4CF9"/>
    <w:rsid w:val="004F6244"/>
    <w:rsid w:val="0050014B"/>
    <w:rsid w:val="0050291F"/>
    <w:rsid w:val="00515A7D"/>
    <w:rsid w:val="00520555"/>
    <w:rsid w:val="00530365"/>
    <w:rsid w:val="0053060E"/>
    <w:rsid w:val="005339B1"/>
    <w:rsid w:val="00535093"/>
    <w:rsid w:val="00535B07"/>
    <w:rsid w:val="00536281"/>
    <w:rsid w:val="0054389C"/>
    <w:rsid w:val="00543BFC"/>
    <w:rsid w:val="00544B25"/>
    <w:rsid w:val="00545F9E"/>
    <w:rsid w:val="005478BB"/>
    <w:rsid w:val="005543F2"/>
    <w:rsid w:val="00554C1D"/>
    <w:rsid w:val="00556E8B"/>
    <w:rsid w:val="0056141A"/>
    <w:rsid w:val="005661B1"/>
    <w:rsid w:val="005735FC"/>
    <w:rsid w:val="00574565"/>
    <w:rsid w:val="005745C4"/>
    <w:rsid w:val="00581E13"/>
    <w:rsid w:val="00583531"/>
    <w:rsid w:val="00583A56"/>
    <w:rsid w:val="00584123"/>
    <w:rsid w:val="005A18C0"/>
    <w:rsid w:val="005A648F"/>
    <w:rsid w:val="005B0BAA"/>
    <w:rsid w:val="005B1113"/>
    <w:rsid w:val="005B7857"/>
    <w:rsid w:val="005C054D"/>
    <w:rsid w:val="005C47A0"/>
    <w:rsid w:val="005C5E47"/>
    <w:rsid w:val="005C703D"/>
    <w:rsid w:val="005D0745"/>
    <w:rsid w:val="005D1AF7"/>
    <w:rsid w:val="005D63A2"/>
    <w:rsid w:val="005D6923"/>
    <w:rsid w:val="005E0DE6"/>
    <w:rsid w:val="005E1628"/>
    <w:rsid w:val="005E2967"/>
    <w:rsid w:val="005E3F4C"/>
    <w:rsid w:val="005F27AD"/>
    <w:rsid w:val="006012E1"/>
    <w:rsid w:val="00603976"/>
    <w:rsid w:val="006135C9"/>
    <w:rsid w:val="0061695E"/>
    <w:rsid w:val="00620EC2"/>
    <w:rsid w:val="00624C59"/>
    <w:rsid w:val="00632AC9"/>
    <w:rsid w:val="00632FE5"/>
    <w:rsid w:val="006331EE"/>
    <w:rsid w:val="00633721"/>
    <w:rsid w:val="006353F1"/>
    <w:rsid w:val="006371C4"/>
    <w:rsid w:val="00642C69"/>
    <w:rsid w:val="006444F3"/>
    <w:rsid w:val="00646A07"/>
    <w:rsid w:val="00650845"/>
    <w:rsid w:val="00656131"/>
    <w:rsid w:val="00656524"/>
    <w:rsid w:val="00660754"/>
    <w:rsid w:val="006617BD"/>
    <w:rsid w:val="00664713"/>
    <w:rsid w:val="00664834"/>
    <w:rsid w:val="00665D9C"/>
    <w:rsid w:val="00680641"/>
    <w:rsid w:val="00687427"/>
    <w:rsid w:val="00687AE4"/>
    <w:rsid w:val="00694B83"/>
    <w:rsid w:val="00694C12"/>
    <w:rsid w:val="00694FF7"/>
    <w:rsid w:val="00696333"/>
    <w:rsid w:val="006A2167"/>
    <w:rsid w:val="006A261A"/>
    <w:rsid w:val="006A6708"/>
    <w:rsid w:val="006A7523"/>
    <w:rsid w:val="006A7A32"/>
    <w:rsid w:val="006B0691"/>
    <w:rsid w:val="006B43F2"/>
    <w:rsid w:val="006B5863"/>
    <w:rsid w:val="006B656D"/>
    <w:rsid w:val="006B7795"/>
    <w:rsid w:val="006C78E8"/>
    <w:rsid w:val="006D1F05"/>
    <w:rsid w:val="006D3C53"/>
    <w:rsid w:val="006D4324"/>
    <w:rsid w:val="006D64CE"/>
    <w:rsid w:val="006E19B9"/>
    <w:rsid w:val="006E28D5"/>
    <w:rsid w:val="006E29B7"/>
    <w:rsid w:val="006F064B"/>
    <w:rsid w:val="006F5017"/>
    <w:rsid w:val="006F5912"/>
    <w:rsid w:val="006F73BB"/>
    <w:rsid w:val="0070071A"/>
    <w:rsid w:val="007022D8"/>
    <w:rsid w:val="00704FD0"/>
    <w:rsid w:val="007064C7"/>
    <w:rsid w:val="00711B23"/>
    <w:rsid w:val="00713808"/>
    <w:rsid w:val="007168DC"/>
    <w:rsid w:val="007268D1"/>
    <w:rsid w:val="00726E9D"/>
    <w:rsid w:val="00727A5F"/>
    <w:rsid w:val="00734F18"/>
    <w:rsid w:val="007356DE"/>
    <w:rsid w:val="00735979"/>
    <w:rsid w:val="0073671D"/>
    <w:rsid w:val="0074163E"/>
    <w:rsid w:val="00743339"/>
    <w:rsid w:val="00745240"/>
    <w:rsid w:val="0074625F"/>
    <w:rsid w:val="0074739A"/>
    <w:rsid w:val="0074797C"/>
    <w:rsid w:val="00751500"/>
    <w:rsid w:val="007574FC"/>
    <w:rsid w:val="007619A1"/>
    <w:rsid w:val="00765F82"/>
    <w:rsid w:val="00773CA4"/>
    <w:rsid w:val="00773EF3"/>
    <w:rsid w:val="007743A6"/>
    <w:rsid w:val="00784140"/>
    <w:rsid w:val="007866FB"/>
    <w:rsid w:val="00786CEE"/>
    <w:rsid w:val="00790B73"/>
    <w:rsid w:val="00792D8C"/>
    <w:rsid w:val="00794A89"/>
    <w:rsid w:val="00797F6A"/>
    <w:rsid w:val="007A45E5"/>
    <w:rsid w:val="007A4755"/>
    <w:rsid w:val="007A5B38"/>
    <w:rsid w:val="007C1588"/>
    <w:rsid w:val="007C2195"/>
    <w:rsid w:val="007C2470"/>
    <w:rsid w:val="007C25EF"/>
    <w:rsid w:val="007D0F2C"/>
    <w:rsid w:val="007D111E"/>
    <w:rsid w:val="007D15B1"/>
    <w:rsid w:val="007D2F82"/>
    <w:rsid w:val="007D4DFC"/>
    <w:rsid w:val="007D75B5"/>
    <w:rsid w:val="007E3452"/>
    <w:rsid w:val="007E4C0B"/>
    <w:rsid w:val="007E5CE8"/>
    <w:rsid w:val="007F3067"/>
    <w:rsid w:val="007F342B"/>
    <w:rsid w:val="007F5C2B"/>
    <w:rsid w:val="007F6801"/>
    <w:rsid w:val="008004A3"/>
    <w:rsid w:val="008008B5"/>
    <w:rsid w:val="00801969"/>
    <w:rsid w:val="0080636D"/>
    <w:rsid w:val="00807481"/>
    <w:rsid w:val="00807CA8"/>
    <w:rsid w:val="00811ED8"/>
    <w:rsid w:val="008123A7"/>
    <w:rsid w:val="0081599C"/>
    <w:rsid w:val="0081714D"/>
    <w:rsid w:val="008179C7"/>
    <w:rsid w:val="00820604"/>
    <w:rsid w:val="00821765"/>
    <w:rsid w:val="008234E6"/>
    <w:rsid w:val="0082453C"/>
    <w:rsid w:val="00825549"/>
    <w:rsid w:val="00827352"/>
    <w:rsid w:val="00832FBE"/>
    <w:rsid w:val="008336DF"/>
    <w:rsid w:val="00836633"/>
    <w:rsid w:val="00843DFB"/>
    <w:rsid w:val="00844610"/>
    <w:rsid w:val="00847B7E"/>
    <w:rsid w:val="00855483"/>
    <w:rsid w:val="00861AA8"/>
    <w:rsid w:val="00865799"/>
    <w:rsid w:val="008674FE"/>
    <w:rsid w:val="00871F4F"/>
    <w:rsid w:val="00872DA0"/>
    <w:rsid w:val="00882253"/>
    <w:rsid w:val="00885801"/>
    <w:rsid w:val="00885909"/>
    <w:rsid w:val="0088666E"/>
    <w:rsid w:val="00887973"/>
    <w:rsid w:val="00894681"/>
    <w:rsid w:val="008A29F2"/>
    <w:rsid w:val="008A32C0"/>
    <w:rsid w:val="008A3472"/>
    <w:rsid w:val="008A37A0"/>
    <w:rsid w:val="008A7969"/>
    <w:rsid w:val="008B2F71"/>
    <w:rsid w:val="008B4025"/>
    <w:rsid w:val="008B5427"/>
    <w:rsid w:val="008B5D7F"/>
    <w:rsid w:val="008B6908"/>
    <w:rsid w:val="008C1ADB"/>
    <w:rsid w:val="008C2A27"/>
    <w:rsid w:val="008C395A"/>
    <w:rsid w:val="008C5BB9"/>
    <w:rsid w:val="008D0622"/>
    <w:rsid w:val="008D208C"/>
    <w:rsid w:val="008D4DD0"/>
    <w:rsid w:val="008D6328"/>
    <w:rsid w:val="008E3FC5"/>
    <w:rsid w:val="008F2AB0"/>
    <w:rsid w:val="008F3C71"/>
    <w:rsid w:val="008F7129"/>
    <w:rsid w:val="008F7D57"/>
    <w:rsid w:val="009040A7"/>
    <w:rsid w:val="009133A3"/>
    <w:rsid w:val="00913F63"/>
    <w:rsid w:val="009175C7"/>
    <w:rsid w:val="00917DFA"/>
    <w:rsid w:val="00921017"/>
    <w:rsid w:val="0092209B"/>
    <w:rsid w:val="009230F4"/>
    <w:rsid w:val="00927C82"/>
    <w:rsid w:val="009302A2"/>
    <w:rsid w:val="00933E03"/>
    <w:rsid w:val="009340E1"/>
    <w:rsid w:val="00937BE7"/>
    <w:rsid w:val="009472CF"/>
    <w:rsid w:val="00953F35"/>
    <w:rsid w:val="00954DF1"/>
    <w:rsid w:val="0095656D"/>
    <w:rsid w:val="009567B6"/>
    <w:rsid w:val="009611E4"/>
    <w:rsid w:val="00961CEB"/>
    <w:rsid w:val="00971F9A"/>
    <w:rsid w:val="00973FFF"/>
    <w:rsid w:val="00975599"/>
    <w:rsid w:val="0098028C"/>
    <w:rsid w:val="00980B02"/>
    <w:rsid w:val="00983A3F"/>
    <w:rsid w:val="009856EC"/>
    <w:rsid w:val="009946B5"/>
    <w:rsid w:val="009954EE"/>
    <w:rsid w:val="009A0950"/>
    <w:rsid w:val="009A0981"/>
    <w:rsid w:val="009A1DC6"/>
    <w:rsid w:val="009A5450"/>
    <w:rsid w:val="009A6EEA"/>
    <w:rsid w:val="009B2261"/>
    <w:rsid w:val="009B23E4"/>
    <w:rsid w:val="009B4F40"/>
    <w:rsid w:val="009B60A2"/>
    <w:rsid w:val="009B671A"/>
    <w:rsid w:val="009C16BA"/>
    <w:rsid w:val="009D19B0"/>
    <w:rsid w:val="009D250C"/>
    <w:rsid w:val="009E0A6E"/>
    <w:rsid w:val="009E18F9"/>
    <w:rsid w:val="009E3267"/>
    <w:rsid w:val="009E4AF2"/>
    <w:rsid w:val="009E566E"/>
    <w:rsid w:val="009F1527"/>
    <w:rsid w:val="009F22AA"/>
    <w:rsid w:val="009F2BB9"/>
    <w:rsid w:val="009F7684"/>
    <w:rsid w:val="00A02DE3"/>
    <w:rsid w:val="00A03E01"/>
    <w:rsid w:val="00A048C2"/>
    <w:rsid w:val="00A107C8"/>
    <w:rsid w:val="00A14F63"/>
    <w:rsid w:val="00A218CA"/>
    <w:rsid w:val="00A26578"/>
    <w:rsid w:val="00A27F5D"/>
    <w:rsid w:val="00A3176F"/>
    <w:rsid w:val="00A32AE8"/>
    <w:rsid w:val="00A35E54"/>
    <w:rsid w:val="00A362B4"/>
    <w:rsid w:val="00A37356"/>
    <w:rsid w:val="00A37377"/>
    <w:rsid w:val="00A432BC"/>
    <w:rsid w:val="00A45BE6"/>
    <w:rsid w:val="00A477E6"/>
    <w:rsid w:val="00A50A95"/>
    <w:rsid w:val="00A50C01"/>
    <w:rsid w:val="00A51D13"/>
    <w:rsid w:val="00A55A02"/>
    <w:rsid w:val="00A57B46"/>
    <w:rsid w:val="00A601C1"/>
    <w:rsid w:val="00A62FCF"/>
    <w:rsid w:val="00A63B38"/>
    <w:rsid w:val="00A730BD"/>
    <w:rsid w:val="00A73F69"/>
    <w:rsid w:val="00A75A61"/>
    <w:rsid w:val="00A75E90"/>
    <w:rsid w:val="00A776D4"/>
    <w:rsid w:val="00A81A9D"/>
    <w:rsid w:val="00A840DC"/>
    <w:rsid w:val="00A9042F"/>
    <w:rsid w:val="00A93894"/>
    <w:rsid w:val="00A95B3B"/>
    <w:rsid w:val="00A968B6"/>
    <w:rsid w:val="00A97031"/>
    <w:rsid w:val="00A97EDC"/>
    <w:rsid w:val="00AA3D1F"/>
    <w:rsid w:val="00AA4964"/>
    <w:rsid w:val="00AB4CB9"/>
    <w:rsid w:val="00AB5E62"/>
    <w:rsid w:val="00AB76BD"/>
    <w:rsid w:val="00AB7DF9"/>
    <w:rsid w:val="00AC0B91"/>
    <w:rsid w:val="00AD313C"/>
    <w:rsid w:val="00AD6B98"/>
    <w:rsid w:val="00AD737F"/>
    <w:rsid w:val="00AD78D2"/>
    <w:rsid w:val="00AE229B"/>
    <w:rsid w:val="00AE42AA"/>
    <w:rsid w:val="00AF0AB7"/>
    <w:rsid w:val="00AF10AA"/>
    <w:rsid w:val="00B0005C"/>
    <w:rsid w:val="00B044BC"/>
    <w:rsid w:val="00B103FE"/>
    <w:rsid w:val="00B11CB0"/>
    <w:rsid w:val="00B122B0"/>
    <w:rsid w:val="00B12C03"/>
    <w:rsid w:val="00B15C7C"/>
    <w:rsid w:val="00B15F0C"/>
    <w:rsid w:val="00B16B27"/>
    <w:rsid w:val="00B173B7"/>
    <w:rsid w:val="00B22903"/>
    <w:rsid w:val="00B24E3F"/>
    <w:rsid w:val="00B32202"/>
    <w:rsid w:val="00B32B8C"/>
    <w:rsid w:val="00B3301F"/>
    <w:rsid w:val="00B343D2"/>
    <w:rsid w:val="00B34506"/>
    <w:rsid w:val="00B36932"/>
    <w:rsid w:val="00B379C9"/>
    <w:rsid w:val="00B42A66"/>
    <w:rsid w:val="00B47157"/>
    <w:rsid w:val="00B47EEE"/>
    <w:rsid w:val="00B50028"/>
    <w:rsid w:val="00B50AF8"/>
    <w:rsid w:val="00B5490B"/>
    <w:rsid w:val="00B6150C"/>
    <w:rsid w:val="00B62F0B"/>
    <w:rsid w:val="00B647F1"/>
    <w:rsid w:val="00B66E55"/>
    <w:rsid w:val="00B67BD5"/>
    <w:rsid w:val="00B72BC2"/>
    <w:rsid w:val="00B72F78"/>
    <w:rsid w:val="00B74DC8"/>
    <w:rsid w:val="00B75568"/>
    <w:rsid w:val="00B80165"/>
    <w:rsid w:val="00B81E75"/>
    <w:rsid w:val="00B9562B"/>
    <w:rsid w:val="00B972B3"/>
    <w:rsid w:val="00BA0573"/>
    <w:rsid w:val="00BA51D5"/>
    <w:rsid w:val="00BA546E"/>
    <w:rsid w:val="00BA586C"/>
    <w:rsid w:val="00BA5A97"/>
    <w:rsid w:val="00BA5CA4"/>
    <w:rsid w:val="00BA6F9F"/>
    <w:rsid w:val="00BB1BA0"/>
    <w:rsid w:val="00BB1C49"/>
    <w:rsid w:val="00BB2887"/>
    <w:rsid w:val="00BB37CD"/>
    <w:rsid w:val="00BC0683"/>
    <w:rsid w:val="00BC0E38"/>
    <w:rsid w:val="00BC2A5F"/>
    <w:rsid w:val="00BC3617"/>
    <w:rsid w:val="00BC604F"/>
    <w:rsid w:val="00BC67AC"/>
    <w:rsid w:val="00BC6D5D"/>
    <w:rsid w:val="00BD2099"/>
    <w:rsid w:val="00BD27FF"/>
    <w:rsid w:val="00BD634C"/>
    <w:rsid w:val="00BE0ABA"/>
    <w:rsid w:val="00BE1647"/>
    <w:rsid w:val="00BE4EC7"/>
    <w:rsid w:val="00BE7AB9"/>
    <w:rsid w:val="00BF709C"/>
    <w:rsid w:val="00C01CA8"/>
    <w:rsid w:val="00C02617"/>
    <w:rsid w:val="00C03C8C"/>
    <w:rsid w:val="00C04F89"/>
    <w:rsid w:val="00C12813"/>
    <w:rsid w:val="00C33294"/>
    <w:rsid w:val="00C34767"/>
    <w:rsid w:val="00C40B8B"/>
    <w:rsid w:val="00C422E1"/>
    <w:rsid w:val="00C47465"/>
    <w:rsid w:val="00C50BE7"/>
    <w:rsid w:val="00C51381"/>
    <w:rsid w:val="00C60733"/>
    <w:rsid w:val="00C618E5"/>
    <w:rsid w:val="00C642C3"/>
    <w:rsid w:val="00C65B34"/>
    <w:rsid w:val="00C65E4A"/>
    <w:rsid w:val="00C675DA"/>
    <w:rsid w:val="00C73CDC"/>
    <w:rsid w:val="00C7449E"/>
    <w:rsid w:val="00C7677C"/>
    <w:rsid w:val="00C80D21"/>
    <w:rsid w:val="00C81A49"/>
    <w:rsid w:val="00C84B43"/>
    <w:rsid w:val="00C8501B"/>
    <w:rsid w:val="00C906AF"/>
    <w:rsid w:val="00C9185C"/>
    <w:rsid w:val="00CA08D2"/>
    <w:rsid w:val="00CA1A4E"/>
    <w:rsid w:val="00CA2837"/>
    <w:rsid w:val="00CA332D"/>
    <w:rsid w:val="00CA5B15"/>
    <w:rsid w:val="00CA7E3C"/>
    <w:rsid w:val="00CB35C9"/>
    <w:rsid w:val="00CC083D"/>
    <w:rsid w:val="00CC08B2"/>
    <w:rsid w:val="00CC34DF"/>
    <w:rsid w:val="00CC4FAA"/>
    <w:rsid w:val="00CC506B"/>
    <w:rsid w:val="00CC7424"/>
    <w:rsid w:val="00CD481E"/>
    <w:rsid w:val="00CD6861"/>
    <w:rsid w:val="00CD6D23"/>
    <w:rsid w:val="00CE40E9"/>
    <w:rsid w:val="00CF4891"/>
    <w:rsid w:val="00CF4CE8"/>
    <w:rsid w:val="00CF66F1"/>
    <w:rsid w:val="00CF69F5"/>
    <w:rsid w:val="00D003F2"/>
    <w:rsid w:val="00D07521"/>
    <w:rsid w:val="00D07C80"/>
    <w:rsid w:val="00D11923"/>
    <w:rsid w:val="00D139D0"/>
    <w:rsid w:val="00D20652"/>
    <w:rsid w:val="00D24EF9"/>
    <w:rsid w:val="00D2609C"/>
    <w:rsid w:val="00D30565"/>
    <w:rsid w:val="00D35312"/>
    <w:rsid w:val="00D36150"/>
    <w:rsid w:val="00D42A03"/>
    <w:rsid w:val="00D42BB2"/>
    <w:rsid w:val="00D44004"/>
    <w:rsid w:val="00D5093D"/>
    <w:rsid w:val="00D51EDF"/>
    <w:rsid w:val="00D52C1A"/>
    <w:rsid w:val="00D55A8A"/>
    <w:rsid w:val="00D57861"/>
    <w:rsid w:val="00D629ED"/>
    <w:rsid w:val="00D62B2A"/>
    <w:rsid w:val="00D650B1"/>
    <w:rsid w:val="00D65870"/>
    <w:rsid w:val="00D72073"/>
    <w:rsid w:val="00D74B17"/>
    <w:rsid w:val="00D770FD"/>
    <w:rsid w:val="00D80F3F"/>
    <w:rsid w:val="00D85D28"/>
    <w:rsid w:val="00D94307"/>
    <w:rsid w:val="00DA1454"/>
    <w:rsid w:val="00DA2E6C"/>
    <w:rsid w:val="00DA34C4"/>
    <w:rsid w:val="00DA3758"/>
    <w:rsid w:val="00DA43AE"/>
    <w:rsid w:val="00DA680E"/>
    <w:rsid w:val="00DB05D1"/>
    <w:rsid w:val="00DB1E54"/>
    <w:rsid w:val="00DB402A"/>
    <w:rsid w:val="00DB6C40"/>
    <w:rsid w:val="00DB7837"/>
    <w:rsid w:val="00DC4ACD"/>
    <w:rsid w:val="00DC5C88"/>
    <w:rsid w:val="00DC60BF"/>
    <w:rsid w:val="00DC692F"/>
    <w:rsid w:val="00DC768E"/>
    <w:rsid w:val="00DD24BB"/>
    <w:rsid w:val="00DD610A"/>
    <w:rsid w:val="00DD6919"/>
    <w:rsid w:val="00DE07E8"/>
    <w:rsid w:val="00DE3705"/>
    <w:rsid w:val="00DE4387"/>
    <w:rsid w:val="00DE43D0"/>
    <w:rsid w:val="00DE71DE"/>
    <w:rsid w:val="00DF481E"/>
    <w:rsid w:val="00DF608E"/>
    <w:rsid w:val="00DF7FB0"/>
    <w:rsid w:val="00E01A63"/>
    <w:rsid w:val="00E12538"/>
    <w:rsid w:val="00E12B4C"/>
    <w:rsid w:val="00E13E38"/>
    <w:rsid w:val="00E13E3C"/>
    <w:rsid w:val="00E14143"/>
    <w:rsid w:val="00E229A6"/>
    <w:rsid w:val="00E300A5"/>
    <w:rsid w:val="00E30BB9"/>
    <w:rsid w:val="00E31B56"/>
    <w:rsid w:val="00E36522"/>
    <w:rsid w:val="00E4428A"/>
    <w:rsid w:val="00E5052D"/>
    <w:rsid w:val="00E50CEC"/>
    <w:rsid w:val="00E530E4"/>
    <w:rsid w:val="00E549E6"/>
    <w:rsid w:val="00E56516"/>
    <w:rsid w:val="00E6257E"/>
    <w:rsid w:val="00E63A0D"/>
    <w:rsid w:val="00E63B5E"/>
    <w:rsid w:val="00E663B2"/>
    <w:rsid w:val="00E75425"/>
    <w:rsid w:val="00E76183"/>
    <w:rsid w:val="00E81B6F"/>
    <w:rsid w:val="00E8449C"/>
    <w:rsid w:val="00E90BA5"/>
    <w:rsid w:val="00E917BA"/>
    <w:rsid w:val="00E91D7E"/>
    <w:rsid w:val="00E924A4"/>
    <w:rsid w:val="00E93CE2"/>
    <w:rsid w:val="00E97638"/>
    <w:rsid w:val="00EA2F17"/>
    <w:rsid w:val="00EB15BD"/>
    <w:rsid w:val="00EB201E"/>
    <w:rsid w:val="00EB2E22"/>
    <w:rsid w:val="00EB6548"/>
    <w:rsid w:val="00EB764A"/>
    <w:rsid w:val="00EC25DF"/>
    <w:rsid w:val="00EC2622"/>
    <w:rsid w:val="00EC3A40"/>
    <w:rsid w:val="00ED4157"/>
    <w:rsid w:val="00ED57D2"/>
    <w:rsid w:val="00ED64F9"/>
    <w:rsid w:val="00ED692D"/>
    <w:rsid w:val="00EE0006"/>
    <w:rsid w:val="00EE056C"/>
    <w:rsid w:val="00EE1919"/>
    <w:rsid w:val="00EE2B80"/>
    <w:rsid w:val="00EE468A"/>
    <w:rsid w:val="00EE475D"/>
    <w:rsid w:val="00EE47D5"/>
    <w:rsid w:val="00EE5D05"/>
    <w:rsid w:val="00EF54CD"/>
    <w:rsid w:val="00EF611B"/>
    <w:rsid w:val="00F013F5"/>
    <w:rsid w:val="00F01469"/>
    <w:rsid w:val="00F01F42"/>
    <w:rsid w:val="00F0298C"/>
    <w:rsid w:val="00F02FE7"/>
    <w:rsid w:val="00F1120A"/>
    <w:rsid w:val="00F11B88"/>
    <w:rsid w:val="00F14AEC"/>
    <w:rsid w:val="00F15864"/>
    <w:rsid w:val="00F15B01"/>
    <w:rsid w:val="00F269B6"/>
    <w:rsid w:val="00F347DA"/>
    <w:rsid w:val="00F35B47"/>
    <w:rsid w:val="00F41E2A"/>
    <w:rsid w:val="00F4681B"/>
    <w:rsid w:val="00F50E1E"/>
    <w:rsid w:val="00F5194D"/>
    <w:rsid w:val="00F62BEE"/>
    <w:rsid w:val="00F63767"/>
    <w:rsid w:val="00F66147"/>
    <w:rsid w:val="00F66324"/>
    <w:rsid w:val="00F70499"/>
    <w:rsid w:val="00F716F3"/>
    <w:rsid w:val="00F764C9"/>
    <w:rsid w:val="00F77779"/>
    <w:rsid w:val="00F77CAD"/>
    <w:rsid w:val="00F80AE4"/>
    <w:rsid w:val="00F91643"/>
    <w:rsid w:val="00F96D8D"/>
    <w:rsid w:val="00FA05C2"/>
    <w:rsid w:val="00FA1368"/>
    <w:rsid w:val="00FA2B10"/>
    <w:rsid w:val="00FA34AB"/>
    <w:rsid w:val="00FB2481"/>
    <w:rsid w:val="00FB4DFC"/>
    <w:rsid w:val="00FB4E23"/>
    <w:rsid w:val="00FB6772"/>
    <w:rsid w:val="00FB72AB"/>
    <w:rsid w:val="00FC07B1"/>
    <w:rsid w:val="00FC3058"/>
    <w:rsid w:val="00FC42D1"/>
    <w:rsid w:val="00FC58A8"/>
    <w:rsid w:val="00FC5E4E"/>
    <w:rsid w:val="00FD29ED"/>
    <w:rsid w:val="00FE180A"/>
    <w:rsid w:val="00FE292B"/>
    <w:rsid w:val="00FE4311"/>
    <w:rsid w:val="00FE6769"/>
    <w:rsid w:val="00FF1845"/>
    <w:rsid w:val="00FF36BD"/>
    <w:rsid w:val="00FF3C2C"/>
    <w:rsid w:val="00FF65B3"/>
    <w:rsid w:val="00FF76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C9FF4AE-2AD4-4BA7-9451-7F876443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E54"/>
    <w:pPr>
      <w:jc w:val="both"/>
    </w:pPr>
    <w:rPr>
      <w:rFonts w:ascii="Times New Roman" w:hAnsi="Times New Roman" w:cs="Times New Roman"/>
      <w:sz w:val="24"/>
      <w:lang w:val="en-GB"/>
    </w:rPr>
  </w:style>
  <w:style w:type="paragraph" w:styleId="Heading1">
    <w:name w:val="heading 1"/>
    <w:basedOn w:val="Normal"/>
    <w:next w:val="Normal"/>
    <w:link w:val="Heading1Char"/>
    <w:uiPriority w:val="9"/>
    <w:qFormat/>
    <w:rsid w:val="00456276"/>
    <w:pPr>
      <w:keepNext/>
      <w:keepLines/>
      <w:spacing w:before="240" w:after="0"/>
      <w:outlineLvl w:val="0"/>
    </w:pPr>
    <w:rPr>
      <w:rFonts w:eastAsiaTheme="majorEastAsia"/>
      <w:b/>
      <w:szCs w:val="32"/>
    </w:rPr>
  </w:style>
  <w:style w:type="paragraph" w:styleId="Heading2">
    <w:name w:val="heading 2"/>
    <w:basedOn w:val="Normal"/>
    <w:next w:val="Normal"/>
    <w:link w:val="Heading2Char"/>
    <w:uiPriority w:val="9"/>
    <w:unhideWhenUsed/>
    <w:qFormat/>
    <w:rsid w:val="001F6005"/>
    <w:pPr>
      <w:keepNext/>
      <w:keepLines/>
      <w:spacing w:before="40" w:after="0"/>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8CA"/>
    <w:pPr>
      <w:spacing w:after="0" w:line="240" w:lineRule="auto"/>
      <w:contextualSpacing/>
    </w:pPr>
    <w:rPr>
      <w:rFonts w:eastAsiaTheme="majorEastAsia"/>
      <w:b/>
      <w:spacing w:val="-10"/>
      <w:kern w:val="28"/>
      <w:sz w:val="36"/>
      <w:szCs w:val="36"/>
    </w:rPr>
  </w:style>
  <w:style w:type="character" w:customStyle="1" w:styleId="TitleChar">
    <w:name w:val="Title Char"/>
    <w:basedOn w:val="DefaultParagraphFont"/>
    <w:link w:val="Title"/>
    <w:uiPriority w:val="10"/>
    <w:rsid w:val="00A218CA"/>
    <w:rPr>
      <w:rFonts w:ascii="Times New Roman" w:eastAsiaTheme="majorEastAsia" w:hAnsi="Times New Roman" w:cs="Times New Roman"/>
      <w:b/>
      <w:spacing w:val="-10"/>
      <w:kern w:val="28"/>
      <w:sz w:val="36"/>
      <w:szCs w:val="36"/>
    </w:rPr>
  </w:style>
  <w:style w:type="table" w:styleId="TableGrid">
    <w:name w:val="Table Grid"/>
    <w:basedOn w:val="TableNormal"/>
    <w:uiPriority w:val="39"/>
    <w:rsid w:val="0045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562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56276"/>
    <w:rPr>
      <w:rFonts w:ascii="Times New Roman" w:eastAsiaTheme="majorEastAsia" w:hAnsi="Times New Roman" w:cs="Times New Roman"/>
      <w:b/>
      <w:sz w:val="24"/>
      <w:szCs w:val="32"/>
      <w:lang w:val="en-GB"/>
    </w:rPr>
  </w:style>
  <w:style w:type="paragraph" w:styleId="ListParagraph">
    <w:name w:val="List Paragraph"/>
    <w:basedOn w:val="Normal"/>
    <w:uiPriority w:val="34"/>
    <w:qFormat/>
    <w:rsid w:val="00790B73"/>
    <w:pPr>
      <w:ind w:left="720"/>
      <w:contextualSpacing/>
    </w:pPr>
  </w:style>
  <w:style w:type="character" w:styleId="PlaceholderText">
    <w:name w:val="Placeholder Text"/>
    <w:basedOn w:val="DefaultParagraphFont"/>
    <w:uiPriority w:val="99"/>
    <w:semiHidden/>
    <w:rsid w:val="000F498D"/>
    <w:rPr>
      <w:color w:val="808080"/>
    </w:rPr>
  </w:style>
  <w:style w:type="character" w:styleId="Hyperlink">
    <w:name w:val="Hyperlink"/>
    <w:basedOn w:val="DefaultParagraphFont"/>
    <w:uiPriority w:val="99"/>
    <w:unhideWhenUsed/>
    <w:rsid w:val="00CC4FAA"/>
    <w:rPr>
      <w:color w:val="0563C1" w:themeColor="hyperlink"/>
      <w:u w:val="single"/>
    </w:rPr>
  </w:style>
  <w:style w:type="character" w:customStyle="1" w:styleId="Heading2Char">
    <w:name w:val="Heading 2 Char"/>
    <w:basedOn w:val="DefaultParagraphFont"/>
    <w:link w:val="Heading2"/>
    <w:uiPriority w:val="9"/>
    <w:rsid w:val="001F6005"/>
    <w:rPr>
      <w:rFonts w:ascii="Times New Roman" w:hAnsi="Times New Roman" w:cs="Times New Roman"/>
      <w:sz w:val="24"/>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84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bappleyard/pascal-li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5/library/ast.html" TargetMode="External"/><Relationship Id="rId12" Type="http://schemas.openxmlformats.org/officeDocument/2006/relationships/hyperlink" Target="https://github.com/scaperoth/simple-mini-pascal-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hyperlink" Target="http://wiki.freepascal.org/Plex_and_Pyacc" TargetMode="External"/><Relationship Id="rId5" Type="http://schemas.openxmlformats.org/officeDocument/2006/relationships/image" Target="media/image1.emf"/><Relationship Id="rId10" Type="http://schemas.openxmlformats.org/officeDocument/2006/relationships/hyperlink" Target="https://github.com/remobjects/pascalscript" TargetMode="External"/><Relationship Id="rId4" Type="http://schemas.openxmlformats.org/officeDocument/2006/relationships/webSettings" Target="webSettings.xml"/><Relationship Id="rId9" Type="http://schemas.openxmlformats.org/officeDocument/2006/relationships/hyperlink" Target="http://www.want-tool.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5</Pages>
  <Words>1841</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Cargill</Company>
  <LinksUpToDate>false</LinksUpToDate>
  <CharactersWithSpaces>11944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Blaszyk</dc:creator>
  <cp:keywords/>
  <dc:description/>
  <cp:lastModifiedBy>Darius Blaszyk</cp:lastModifiedBy>
  <cp:revision>45</cp:revision>
  <cp:lastPrinted>2016-03-30T09:39:00Z</cp:lastPrinted>
  <dcterms:created xsi:type="dcterms:W3CDTF">2016-03-29T11:07:00Z</dcterms:created>
  <dcterms:modified xsi:type="dcterms:W3CDTF">2016-03-31T13:43:00Z</dcterms:modified>
</cp:coreProperties>
</file>