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Евгения</w:t>
      </w:r>
      <w:r>
        <w:t xml:space="preserve"> </w:t>
      </w:r>
      <w:r>
        <w:t xml:space="preserve">Шошина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виртуальную машину установили Rocky Linux. Настроили виртуальную машину.Установили имени пользователя и названия хоста. Подключили образа диска дополнений гостевой ОС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это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</w:t>
      </w:r>
    </w:p>
    <w:p>
      <w:pPr>
        <w:pStyle w:val="BodyText"/>
      </w:pPr>
      <w:r>
        <w:t xml:space="preserve">Один из дистрибутивов операционной системы на базе ядра Linux. Является ответвлением от проекта CentOS и, соответственно, бесплатным аналогом коммерческого Red Hat. Первый дистрибутив вышел в свет в 2021 году. Поводом для создания форка стал отказ компании Red Hat от поддержки стабильной версии CentOS, после чего главный разработчик проекта (Грегори Куртцер) объявил о создании нового дистрибутива под названием Rocky Linux.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готовый образ диска.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2037641"/>
            <wp:effectExtent b="0" l="0" r="0" t="0"/>
            <wp:docPr descr="Настройки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Создали пользователя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3733800" cy="2413091"/>
            <wp:effectExtent b="0" l="0" r="0" t="0"/>
            <wp:docPr descr="Заходим в аккаун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4" w:name="fig:003"/>
      <w:r>
        <w:drawing>
          <wp:inline>
            <wp:extent cx="3733800" cy="2132746"/>
            <wp:effectExtent b="0" l="0" r="0" t="0"/>
            <wp:docPr descr="Запуск образа диска дополнений гостевой ОС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38" w:name="fig:004"/>
      <w:r>
        <w:drawing>
          <wp:inline>
            <wp:extent cx="3733800" cy="1532030"/>
            <wp:effectExtent b="0" l="0" r="0" t="0"/>
            <wp:docPr descr="Команда dmesg | grep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Установили Rocky Linux.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01</dc:title>
  <dc:creator>Евгения Шошина</dc:creator>
  <dc:language>ru-RU</dc:language>
  <cp:keywords/>
  <dcterms:created xsi:type="dcterms:W3CDTF">2024-02-17T20:06:47Z</dcterms:created>
  <dcterms:modified xsi:type="dcterms:W3CDTF">2024-02-17T20:06:47Z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C059</vt:lpwstr>
  </property>
  <property fmtid="{D5CDD505-2E9C-101B-9397-08002B2CF9AE}" pid="59" name="mainfontoptions">
    <vt:lpwstr>Ligatures=TeX</vt:lpwstr>
  </property>
  <property fmtid="{D5CDD505-2E9C-101B-9397-08002B2CF9AE}" pid="60" name="monofont">
    <vt:lpwstr>C059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C059</vt:lpwstr>
  </property>
  <property fmtid="{D5CDD505-2E9C-101B-9397-08002B2CF9AE}" pid="72" name="romanfontoptions">
    <vt:lpwstr>Ligatures=TeX</vt:lpwstr>
  </property>
  <property fmtid="{D5CDD505-2E9C-101B-9397-08002B2CF9AE}" pid="73" name="sansfont">
    <vt:lpwstr>C059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