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jpg" ContentType="image/jpe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Планирование</w:t>
      </w:r>
      <w:r>
        <w:t xml:space="preserve"> </w:t>
      </w:r>
      <w:r>
        <w:t xml:space="preserve">локальной</w:t>
      </w:r>
      <w:r>
        <w:t xml:space="preserve"> </w:t>
      </w:r>
      <w:r>
        <w:t xml:space="preserve">сети</w:t>
      </w:r>
      <w:r>
        <w:t xml:space="preserve"> </w:t>
      </w:r>
      <w:r>
        <w:t xml:space="preserve">организации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принципами планирования локальной сети организации.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графический редактор (например, Dia), требуется повторить схемы L1, L2, L3, а также сопутствующие им таблицы VLAN, IP-адресов и портов подключения оборудования планируемой сети.</w:t>
      </w:r>
    </w:p>
    <w:p>
      <w:pPr>
        <w:numPr>
          <w:ilvl w:val="0"/>
          <w:numId w:val="1001"/>
        </w:numPr>
      </w:pPr>
      <w:r>
        <w:t xml:space="preserve">Рассмотренный выше пример планирования адресного пространства сети базируется на разбиении сети 10.128.0.0/16 на соответствующие подсети.</w:t>
      </w:r>
      <w:r>
        <w:t xml:space="preserve"> </w:t>
      </w:r>
      <w:r>
        <w:t xml:space="preserve">Требуется сделать аналогичный план адресного пространства для сетей 172.16.0.0/12 и 192.168.0.0/16 с соответствующими схемами сети и сопутствующими таблицами VLAN, IP-адресов и портов подключения оборудования.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сделаем схему планируемой сети с указанием типов и номеров портов подключения устройств, соответствующую физическому уровню модели OSI (L1). Работать будем в графическом редакторе Dia. (рис. 1).</w:t>
      </w:r>
    </w:p>
    <w:p>
      <w:pPr>
        <w:pStyle w:val="CaptionedFigure"/>
      </w:pPr>
      <w:r>
        <w:drawing>
          <wp:inline>
            <wp:extent cx="3733800" cy="2292750"/>
            <wp:effectExtent b="0" l="0" r="0" t="0"/>
            <wp:docPr descr="Рис. 1: Физические устройства сети с номерами портов (Layer 1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Физические устройства сети с номерами портов (Layer 1)</w:t>
      </w:r>
    </w:p>
    <w:p>
      <w:pPr>
        <w:pStyle w:val="BodyText"/>
      </w:pPr>
      <w:r>
        <w:t xml:space="preserve">В качестве оборудования уровня ядра будем использовать маршрутизатор</w:t>
      </w:r>
      <w:r>
        <w:t xml:space="preserve"> </w:t>
      </w:r>
      <w:r>
        <w:t xml:space="preserve">Cisco 2811, на уровне распределения — коммутаторы Cisco 2960 с возможностью</w:t>
      </w:r>
      <w:r>
        <w:t xml:space="preserve"> </w:t>
      </w:r>
      <w:r>
        <w:t xml:space="preserve">настройки VLAN, а на уровне доступа — коммутаторы Cisco 2950.</w:t>
      </w:r>
    </w:p>
    <w:p>
      <w:pPr>
        <w:pStyle w:val="BodyText"/>
      </w:pPr>
      <w:r>
        <w:t xml:space="preserve">Далее спланируем распределение VLAN 1. Рекомендуется выделять в отдельные подсети (VLAN) устройства управления сетью, а также различные группы пользователей.</w:t>
      </w:r>
    </w:p>
    <w:bookmarkStart w:id="25" w:name="tbl:vlan"/>
    <w:p>
      <w:pPr>
        <w:pStyle w:val="TableCaption"/>
      </w:pPr>
      <w:r>
        <w:t xml:space="preserve">Таблица 1: Таблица VLAN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Таблица VLA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 используется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управления устройствами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серверной фермы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4-100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departamens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других пользователей</w:t>
            </w:r>
          </w:p>
        </w:tc>
      </w:tr>
    </w:tbl>
    <w:bookmarkEnd w:id="25"/>
    <w:p>
      <w:pPr>
        <w:pStyle w:val="BodyText"/>
      </w:pPr>
      <w:r>
        <w:t xml:space="preserve">Теперь построим схему сети с указанием номеров VLAN, соответствующую канальному уровню модели OSI (L2) (рис. 2).</w:t>
      </w:r>
    </w:p>
    <w:p>
      <w:pPr>
        <w:pStyle w:val="CaptionedFigure"/>
      </w:pPr>
      <w:r>
        <w:drawing>
          <wp:inline>
            <wp:extent cx="3733800" cy="1940271"/>
            <wp:effectExtent b="0" l="0" r="0" t="0"/>
            <wp:docPr descr="Рис. 2: Схема VLAN сети (Layer 2)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VLAN сети (Layer 2)</w:t>
      </w:r>
    </w:p>
    <w:p>
      <w:pPr>
        <w:pStyle w:val="BodyText"/>
      </w:pPr>
      <w:r>
        <w:t xml:space="preserve">Далее необходимо определить адресное пространство, ассоциированное с выделенными VLAN.</w:t>
      </w:r>
    </w:p>
    <w:p>
      <w:pPr>
        <w:pStyle w:val="BodyText"/>
      </w:pPr>
      <w:r>
        <w:t xml:space="preserve">Более детальное распределение IP-адресов в сети представлено в табл. 2. Сеть 10.128.0.0 является сетью класса А. Маска подсети равна 16, значит могут меняться последние два октета. Разбиваем на сети с маской подсети равной 24, то есть может меняться только последний октет.</w:t>
      </w:r>
    </w:p>
    <w:bookmarkStart w:id="29" w:name="tbl:ip"/>
    <w:p>
      <w:pPr>
        <w:pStyle w:val="TableCaption"/>
      </w:pPr>
      <w:r>
        <w:t xml:space="preserve">Таблица 2: Таблица IP. Сеть 10.128.0.0/16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2: Таблица IP. Сеть 10.128.0.0/16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p>
      <w:pPr>
        <w:pStyle w:val="BodyText"/>
      </w:pPr>
      <w:r>
        <w:t xml:space="preserve">В табл. 3 приведён план подключения оборудования сети по портам.</w:t>
      </w:r>
    </w:p>
    <w:bookmarkStart w:id="30" w:name="tbl:fiz"/>
    <w:p>
      <w:pPr>
        <w:pStyle w:val="TableCaption"/>
      </w:pPr>
      <w:r>
        <w:t xml:space="preserve">Таблица 3: 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3: Таблица портов"/>
      </w:tblPr>
      <w:tblGrid>
        <w:gridCol w:w="2493"/>
        <w:gridCol w:w="953"/>
        <w:gridCol w:w="1613"/>
        <w:gridCol w:w="953"/>
        <w:gridCol w:w="19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msk-donskaya-dishiyapova-gw-1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UpLink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msk-donskaya-dishiyapova-sw-1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msk-donskaya-dishiyapova-sw-2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msk-donskaya-dishiyapova-sw-3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msk-donskaya-dishiyapova-sw-4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msk-pavlovskaya-dishiyapova-sw-1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p>
      <w:pPr>
        <w:pStyle w:val="BodyText"/>
      </w:pPr>
      <w:r>
        <w:t xml:space="preserve">Регламент выделения ip-адресов дан в табл. 4.</w:t>
      </w:r>
    </w:p>
    <w:bookmarkStart w:id="31" w:name="tbl:reg"/>
    <w:p>
      <w:pPr>
        <w:pStyle w:val="TableCaption"/>
      </w:pPr>
      <w:r>
        <w:t xml:space="preserve">Таблица 4: Регламент выделения ip-адресов (для сети класса C)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4: Регламент выделения ip-адресов (для сети класса C)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2–19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Сетевое оборудование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20–29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30–199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DHCP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200–219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Static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220–229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Принтеры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230–254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Резерв</w:t>
            </w:r>
          </w:p>
        </w:tc>
      </w:tr>
    </w:tbl>
    <w:bookmarkEnd w:id="31"/>
    <w:p>
      <w:pPr>
        <w:pStyle w:val="BodyText"/>
      </w:pPr>
      <w:r>
        <w:t xml:space="preserve">Выполним аналогичную планировку сети для двух других частных сетей: 172.16.0.0/12 (сеть класса B) и 192.168.0.0/16 (сеть класса C). Физический и канальный уровни останутся неизменными, нам необходимо поменять только сетевой уровень (L3). Схемы маршрутизации для этих сетей представлены на рисунках</w:t>
      </w:r>
      <w:r>
        <w:t xml:space="preserve"> </w:t>
      </w:r>
      <w:r>
        <w:rPr>
          <w:b/>
          <w:bCs/>
        </w:rPr>
        <w:t xml:space="preserve">¿fig:003?</w:t>
      </w:r>
      <w:r>
        <w:t xml:space="preserve"> </w:t>
      </w:r>
      <w:r>
        <w:t xml:space="preserve">и 3.</w:t>
      </w:r>
    </w:p>
    <w:p>
      <w:pPr>
        <w:pStyle w:val="CaptionedFigure"/>
      </w:pPr>
      <w:r>
        <w:drawing>
          <wp:inline>
            <wp:extent cx="3733800" cy="1927457"/>
            <wp:effectExtent b="0" l="0" r="0" t="0"/>
            <wp:docPr descr="Рис. 3: Схема маршрутизации сети (Layer 3)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маршрутизации сети (Layer 3)</w:t>
      </w:r>
    </w:p>
    <w:p>
      <w:pPr>
        <w:pStyle w:val="BodyText"/>
      </w:pPr>
      <w:r>
        <w:t xml:space="preserve">В табл. 5 и табл. 6 представлены схемы маршрутизации для двух сетей. Мы изменили только первые два байта (октета), поскольку в этих сетях мы можем выделить подсеть с маской 255.255.255.0 (/24), как и в случае сети 10.128.0.0/16.</w:t>
      </w:r>
    </w:p>
    <w:bookmarkStart w:id="35" w:name="tbl:ip2"/>
    <w:p>
      <w:pPr>
        <w:pStyle w:val="TableCaption"/>
      </w:pPr>
      <w:r>
        <w:t xml:space="preserve">Таблица 5: Таблица IP. Сеть 172.16.0.0/12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5: Таблица IP. Сеть 172.16.0.0/12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172.16.0.6-172.16.0.254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172.16.1.7-172.16.1.254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172.16.2.2-172.16.2.254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172.16.3.2-172.16.3.254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172.16.4.2-172.16.4.254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172.16.5.2-172.16.5.254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172.16.6.2-172.16.6.254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tbl:ip3"/>
    <w:p>
      <w:pPr>
        <w:pStyle w:val="TableCaption"/>
      </w:pPr>
      <w:r>
        <w:t xml:space="preserve">Таблица 6: Таблица IP. Сеть 192.168.0.0/16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6: Таблица IP. Сеть 192.168.0.0/16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192.168.0.6-192.168.0.254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192.168.1.7-192.168.1.254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192.168.2.2-192.168.2.254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192.168.3.2-192.168.3.254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192.168.4.2-192.168.4.254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192.168.5.2-192.168.5.254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192.168.6.2-192.168.6.254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познакомилась с принципами планирования локальной сети организации.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jp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Шияпова Дарина Илдаровна</dc:creator>
  <dc:language>ru-RU</dc:language>
  <cp:keywords/>
  <dcterms:created xsi:type="dcterms:W3CDTF">2025-04-04T23:21:16Z</dcterms:created>
  <dcterms:modified xsi:type="dcterms:W3CDTF">2025-04-04T23:21:16Z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Планирование локальной сети организации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