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41A4A" w14:textId="77777777" w:rsidR="008973D4" w:rsidRDefault="00000000">
      <w:pPr>
        <w:spacing w:before="2000"/>
        <w:jc w:val="center"/>
      </w:pPr>
      <w:r>
        <w:rPr>
          <w:b/>
          <w:bCs/>
          <w:color w:val="1F9D8A"/>
          <w:spacing w:val="20"/>
          <w:sz w:val="28"/>
          <w:szCs w:val="28"/>
        </w:rPr>
        <w:t>TECHNICAL REPORT</w:t>
      </w:r>
    </w:p>
    <w:p w14:paraId="755154B5" w14:textId="77777777" w:rsidR="008973D4" w:rsidRDefault="00000000">
      <w:pPr>
        <w:spacing w:before="300"/>
        <w:jc w:val="center"/>
      </w:pPr>
      <w:r>
        <w:rPr>
          <w:b/>
          <w:bCs/>
          <w:color w:val="222222"/>
          <w:sz w:val="60"/>
          <w:szCs w:val="60"/>
        </w:rPr>
        <w:t>The Order Journey</w:t>
      </w:r>
    </w:p>
    <w:p w14:paraId="4C2B9D10" w14:textId="77777777" w:rsidR="008973D4" w:rsidRDefault="00000000">
      <w:pPr>
        <w:spacing w:before="100" w:after="400"/>
        <w:jc w:val="center"/>
      </w:pPr>
      <w:r>
        <w:rPr>
          <w:color w:val="666666"/>
          <w:sz w:val="28"/>
          <w:szCs w:val="28"/>
        </w:rPr>
        <w:t>A Visual Study of E-Commerce Orders, Delivery &amp; Customer Satisfaction</w:t>
      </w:r>
    </w:p>
    <w:p w14:paraId="40354BA6" w14:textId="68F2DE35" w:rsidR="008973D4" w:rsidRDefault="00000000">
      <w:pPr>
        <w:spacing w:before="200"/>
        <w:jc w:val="center"/>
        <w:rPr>
          <w:color w:val="666666"/>
        </w:rPr>
      </w:pPr>
      <w:r>
        <w:rPr>
          <w:color w:val="666666"/>
        </w:rPr>
        <w:t>Data Visualization Design Project — May 2026</w:t>
      </w:r>
      <w:r w:rsidR="00CC58A6">
        <w:rPr>
          <w:color w:val="666666"/>
        </w:rPr>
        <w:t xml:space="preserve"> Term</w:t>
      </w:r>
    </w:p>
    <w:p w14:paraId="2B01DCD0" w14:textId="451712C7" w:rsidR="004E638B" w:rsidRPr="00CC58A6" w:rsidRDefault="004E638B">
      <w:pPr>
        <w:spacing w:before="200"/>
        <w:jc w:val="center"/>
        <w:rPr>
          <w:b/>
          <w:bCs/>
        </w:rPr>
      </w:pPr>
      <w:r w:rsidRPr="00CC58A6">
        <w:rPr>
          <w:b/>
          <w:bCs/>
          <w:color w:val="666666"/>
        </w:rPr>
        <w:t>Indian Institute of Technology Madras</w:t>
      </w:r>
    </w:p>
    <w:p w14:paraId="57A3FB2A" w14:textId="77777777" w:rsidR="008973D4" w:rsidRDefault="00000000">
      <w:pPr>
        <w:spacing w:before="800"/>
        <w:jc w:val="center"/>
      </w:pPr>
      <w:r>
        <w:rPr>
          <w:color w:val="222222"/>
        </w:rPr>
        <w:t>Prepared for: Marketplace Leadership Team</w:t>
      </w:r>
    </w:p>
    <w:p w14:paraId="48E76E9F" w14:textId="77777777" w:rsidR="008973D4" w:rsidRDefault="00000000">
      <w:pPr>
        <w:spacing w:before="100"/>
        <w:jc w:val="center"/>
      </w:pPr>
      <w:r>
        <w:rPr>
          <w:color w:val="222222"/>
        </w:rPr>
        <w:t>Dataset: Brazilian E-Commerce Marketplace Dataset + Marketing Funnel Dataset</w:t>
      </w:r>
    </w:p>
    <w:p w14:paraId="718BA6F8" w14:textId="391A5217" w:rsidR="008973D4" w:rsidRDefault="00000000">
      <w:pPr>
        <w:spacing w:before="100"/>
        <w:jc w:val="center"/>
      </w:pPr>
      <w:r>
        <w:rPr>
          <w:color w:val="222222"/>
        </w:rPr>
        <w:t>Team:</w:t>
      </w:r>
      <w:r w:rsidR="004E638B">
        <w:rPr>
          <w:color w:val="222222"/>
        </w:rPr>
        <w:t xml:space="preserve"> Group 7</w:t>
      </w:r>
    </w:p>
    <w:p w14:paraId="159176CD" w14:textId="0E569121" w:rsidR="008973D4" w:rsidRDefault="00000000">
      <w:pPr>
        <w:spacing w:before="100"/>
        <w:jc w:val="center"/>
      </w:pPr>
      <w:r>
        <w:rPr>
          <w:color w:val="222222"/>
        </w:rPr>
        <w:t xml:space="preserve">Date: </w:t>
      </w:r>
      <w:r w:rsidR="004E638B">
        <w:rPr>
          <w:color w:val="222222"/>
        </w:rPr>
        <w:t>11/09/2026</w:t>
      </w:r>
    </w:p>
    <w:p w14:paraId="08874FF2" w14:textId="2A0A59A9" w:rsidR="008973D4" w:rsidRDefault="00000000">
      <w:r>
        <w:br w:type="page"/>
      </w:r>
      <w:r w:rsidR="004E638B">
        <w:lastRenderedPageBreak/>
        <w:t>I</w:t>
      </w:r>
    </w:p>
    <w:p w14:paraId="4A12B69A" w14:textId="77777777" w:rsidR="008973D4" w:rsidRDefault="00000000">
      <w:pPr>
        <w:pStyle w:val="Heading1"/>
      </w:pPr>
      <w:bookmarkStart w:id="0" w:name="_Toc240021603"/>
      <w:r>
        <w:t>Table of Contents</w:t>
      </w:r>
      <w:bookmarkEnd w:id="0"/>
    </w:p>
    <w:sdt>
      <w:sdtPr>
        <w:alias w:val="Table of Contents"/>
        <w:id w:val="-337767115"/>
      </w:sdtPr>
      <w:sdtEndPr>
        <w:rPr>
          <w:rFonts w:cstheme="minorBidi"/>
          <w:szCs w:val="22"/>
        </w:rPr>
      </w:sdtEndPr>
      <w:sdtContent>
        <w:p w14:paraId="4AF41AEB" w14:textId="77777777" w:rsidR="00931E15" w:rsidRDefault="00000000">
          <w:pPr>
            <w:pStyle w:val="TOC1"/>
            <w:tabs>
              <w:tab w:val="right" w:leader="dot" w:pos="9830"/>
            </w:tabs>
            <w:rPr>
              <w:noProof/>
            </w:rPr>
          </w:pPr>
          <w:r>
            <w:fldChar w:fldCharType="begin"/>
          </w:r>
          <w:r>
            <w:instrText>TOC \h \o "1-2"</w:instrText>
          </w:r>
          <w:r>
            <w:fldChar w:fldCharType="separate"/>
          </w:r>
          <w:hyperlink w:anchor="_Toc240021603" w:history="1">
            <w:r w:rsidR="00931E15" w:rsidRPr="00262AF5">
              <w:rPr>
                <w:rStyle w:val="Hyperlink"/>
                <w:noProof/>
              </w:rPr>
              <w:t>Table of Contents</w:t>
            </w:r>
            <w:r w:rsidR="00931E15">
              <w:rPr>
                <w:noProof/>
              </w:rPr>
              <w:tab/>
            </w:r>
            <w:r w:rsidR="00931E15">
              <w:rPr>
                <w:noProof/>
              </w:rPr>
              <w:fldChar w:fldCharType="begin"/>
            </w:r>
            <w:r w:rsidR="00931E15">
              <w:rPr>
                <w:noProof/>
              </w:rPr>
              <w:instrText xml:space="preserve"> PAGEREF _Toc240021603 \h </w:instrText>
            </w:r>
            <w:r w:rsidR="00931E15">
              <w:rPr>
                <w:noProof/>
              </w:rPr>
            </w:r>
            <w:r w:rsidR="00931E15">
              <w:rPr>
                <w:noProof/>
              </w:rPr>
              <w:fldChar w:fldCharType="separate"/>
            </w:r>
            <w:r w:rsidR="00931E15">
              <w:rPr>
                <w:noProof/>
              </w:rPr>
              <w:t>1</w:t>
            </w:r>
            <w:r w:rsidR="00931E15">
              <w:rPr>
                <w:noProof/>
              </w:rPr>
              <w:fldChar w:fldCharType="end"/>
            </w:r>
          </w:hyperlink>
        </w:p>
        <w:p w14:paraId="11B99592" w14:textId="77777777" w:rsidR="00931E15" w:rsidRDefault="00931E15">
          <w:pPr>
            <w:pStyle w:val="TOC1"/>
            <w:tabs>
              <w:tab w:val="right" w:leader="dot" w:pos="9830"/>
            </w:tabs>
            <w:rPr>
              <w:noProof/>
            </w:rPr>
          </w:pPr>
          <w:hyperlink w:anchor="_Toc240021604" w:history="1">
            <w:r w:rsidRPr="00262AF5">
              <w:rPr>
                <w:rStyle w:val="Hyperlink"/>
                <w:noProof/>
              </w:rPr>
              <w:t>1. Executive Summary</w:t>
            </w:r>
            <w:r>
              <w:rPr>
                <w:noProof/>
              </w:rPr>
              <w:tab/>
            </w:r>
            <w:r>
              <w:rPr>
                <w:noProof/>
              </w:rPr>
              <w:fldChar w:fldCharType="begin"/>
            </w:r>
            <w:r>
              <w:rPr>
                <w:noProof/>
              </w:rPr>
              <w:instrText xml:space="preserve"> PAGEREF _Toc240021604 \h </w:instrText>
            </w:r>
            <w:r>
              <w:rPr>
                <w:noProof/>
              </w:rPr>
            </w:r>
            <w:r>
              <w:rPr>
                <w:noProof/>
              </w:rPr>
              <w:fldChar w:fldCharType="separate"/>
            </w:r>
            <w:r>
              <w:rPr>
                <w:noProof/>
              </w:rPr>
              <w:t>1</w:t>
            </w:r>
            <w:r>
              <w:rPr>
                <w:noProof/>
              </w:rPr>
              <w:fldChar w:fldCharType="end"/>
            </w:r>
          </w:hyperlink>
        </w:p>
        <w:p w14:paraId="17ABC09B" w14:textId="77777777" w:rsidR="00931E15" w:rsidRDefault="00931E15">
          <w:pPr>
            <w:pStyle w:val="TOC1"/>
            <w:tabs>
              <w:tab w:val="right" w:leader="dot" w:pos="9830"/>
            </w:tabs>
            <w:rPr>
              <w:noProof/>
            </w:rPr>
          </w:pPr>
          <w:hyperlink w:anchor="_Toc240021605" w:history="1">
            <w:r w:rsidRPr="00262AF5">
              <w:rPr>
                <w:rStyle w:val="Hyperlink"/>
                <w:noProof/>
              </w:rPr>
              <w:t>2. Business Context &amp; Problem Statement</w:t>
            </w:r>
            <w:r>
              <w:rPr>
                <w:noProof/>
              </w:rPr>
              <w:tab/>
            </w:r>
            <w:r>
              <w:rPr>
                <w:noProof/>
              </w:rPr>
              <w:fldChar w:fldCharType="begin"/>
            </w:r>
            <w:r>
              <w:rPr>
                <w:noProof/>
              </w:rPr>
              <w:instrText xml:space="preserve"> PAGEREF _Toc240021605 \h </w:instrText>
            </w:r>
            <w:r>
              <w:rPr>
                <w:noProof/>
              </w:rPr>
            </w:r>
            <w:r>
              <w:rPr>
                <w:noProof/>
              </w:rPr>
              <w:fldChar w:fldCharType="separate"/>
            </w:r>
            <w:r>
              <w:rPr>
                <w:noProof/>
              </w:rPr>
              <w:t>1</w:t>
            </w:r>
            <w:r>
              <w:rPr>
                <w:noProof/>
              </w:rPr>
              <w:fldChar w:fldCharType="end"/>
            </w:r>
          </w:hyperlink>
        </w:p>
        <w:p w14:paraId="3308C77C" w14:textId="77777777" w:rsidR="00931E15" w:rsidRDefault="00931E15">
          <w:pPr>
            <w:pStyle w:val="TOC1"/>
            <w:tabs>
              <w:tab w:val="right" w:leader="dot" w:pos="9830"/>
            </w:tabs>
            <w:rPr>
              <w:noProof/>
            </w:rPr>
          </w:pPr>
          <w:hyperlink w:anchor="_Toc240021606" w:history="1">
            <w:r w:rsidRPr="00262AF5">
              <w:rPr>
                <w:rStyle w:val="Hyperlink"/>
                <w:noProof/>
              </w:rPr>
              <w:t>3. Translating the Business Goal into Analysis Questions</w:t>
            </w:r>
            <w:r>
              <w:rPr>
                <w:noProof/>
              </w:rPr>
              <w:tab/>
            </w:r>
            <w:r>
              <w:rPr>
                <w:noProof/>
              </w:rPr>
              <w:fldChar w:fldCharType="begin"/>
            </w:r>
            <w:r>
              <w:rPr>
                <w:noProof/>
              </w:rPr>
              <w:instrText xml:space="preserve"> PAGEREF _Toc240021606 \h </w:instrText>
            </w:r>
            <w:r>
              <w:rPr>
                <w:noProof/>
              </w:rPr>
            </w:r>
            <w:r>
              <w:rPr>
                <w:noProof/>
              </w:rPr>
              <w:fldChar w:fldCharType="separate"/>
            </w:r>
            <w:r>
              <w:rPr>
                <w:noProof/>
              </w:rPr>
              <w:t>1</w:t>
            </w:r>
            <w:r>
              <w:rPr>
                <w:noProof/>
              </w:rPr>
              <w:fldChar w:fldCharType="end"/>
            </w:r>
          </w:hyperlink>
        </w:p>
        <w:p w14:paraId="72D9BD54" w14:textId="77777777" w:rsidR="00931E15" w:rsidRDefault="00931E15">
          <w:pPr>
            <w:pStyle w:val="TOC1"/>
            <w:tabs>
              <w:tab w:val="right" w:leader="dot" w:pos="9830"/>
            </w:tabs>
            <w:rPr>
              <w:noProof/>
            </w:rPr>
          </w:pPr>
          <w:hyperlink w:anchor="_Toc240021607" w:history="1">
            <w:r w:rsidRPr="00262AF5">
              <w:rPr>
                <w:rStyle w:val="Hyperlink"/>
                <w:noProof/>
              </w:rPr>
              <w:t>4. Data Sources &amp; Methodology</w:t>
            </w:r>
            <w:r>
              <w:rPr>
                <w:noProof/>
              </w:rPr>
              <w:tab/>
            </w:r>
            <w:r>
              <w:rPr>
                <w:noProof/>
              </w:rPr>
              <w:fldChar w:fldCharType="begin"/>
            </w:r>
            <w:r>
              <w:rPr>
                <w:noProof/>
              </w:rPr>
              <w:instrText xml:space="preserve"> PAGEREF _Toc240021607 \h </w:instrText>
            </w:r>
            <w:r>
              <w:rPr>
                <w:noProof/>
              </w:rPr>
            </w:r>
            <w:r>
              <w:rPr>
                <w:noProof/>
              </w:rPr>
              <w:fldChar w:fldCharType="separate"/>
            </w:r>
            <w:r>
              <w:rPr>
                <w:noProof/>
              </w:rPr>
              <w:t>1</w:t>
            </w:r>
            <w:r>
              <w:rPr>
                <w:noProof/>
              </w:rPr>
              <w:fldChar w:fldCharType="end"/>
            </w:r>
          </w:hyperlink>
        </w:p>
        <w:p w14:paraId="26414531" w14:textId="77777777" w:rsidR="00931E15" w:rsidRDefault="00931E15">
          <w:pPr>
            <w:pStyle w:val="TOC2"/>
            <w:tabs>
              <w:tab w:val="right" w:leader="dot" w:pos="9830"/>
            </w:tabs>
            <w:rPr>
              <w:noProof/>
            </w:rPr>
          </w:pPr>
          <w:hyperlink w:anchor="_Toc240021608" w:history="1">
            <w:r w:rsidRPr="00262AF5">
              <w:rPr>
                <w:rStyle w:val="Hyperlink"/>
                <w:noProof/>
              </w:rPr>
              <w:t>4.1 Dataset overview</w:t>
            </w:r>
            <w:r>
              <w:rPr>
                <w:noProof/>
              </w:rPr>
              <w:tab/>
            </w:r>
            <w:r>
              <w:rPr>
                <w:noProof/>
              </w:rPr>
              <w:fldChar w:fldCharType="begin"/>
            </w:r>
            <w:r>
              <w:rPr>
                <w:noProof/>
              </w:rPr>
              <w:instrText xml:space="preserve"> PAGEREF _Toc240021608 \h </w:instrText>
            </w:r>
            <w:r>
              <w:rPr>
                <w:noProof/>
              </w:rPr>
            </w:r>
            <w:r>
              <w:rPr>
                <w:noProof/>
              </w:rPr>
              <w:fldChar w:fldCharType="separate"/>
            </w:r>
            <w:r>
              <w:rPr>
                <w:noProof/>
              </w:rPr>
              <w:t>1</w:t>
            </w:r>
            <w:r>
              <w:rPr>
                <w:noProof/>
              </w:rPr>
              <w:fldChar w:fldCharType="end"/>
            </w:r>
          </w:hyperlink>
        </w:p>
        <w:p w14:paraId="31081E13" w14:textId="77777777" w:rsidR="00931E15" w:rsidRDefault="00931E15">
          <w:pPr>
            <w:pStyle w:val="TOC2"/>
            <w:tabs>
              <w:tab w:val="right" w:leader="dot" w:pos="9830"/>
            </w:tabs>
            <w:rPr>
              <w:noProof/>
            </w:rPr>
          </w:pPr>
          <w:hyperlink w:anchor="_Toc240021609" w:history="1">
            <w:r w:rsidRPr="00262AF5">
              <w:rPr>
                <w:rStyle w:val="Hyperlink"/>
                <w:noProof/>
              </w:rPr>
              <w:t>4.2 Data quality checks and how they shape the analysis</w:t>
            </w:r>
            <w:r>
              <w:rPr>
                <w:noProof/>
              </w:rPr>
              <w:tab/>
            </w:r>
            <w:r>
              <w:rPr>
                <w:noProof/>
              </w:rPr>
              <w:fldChar w:fldCharType="begin"/>
            </w:r>
            <w:r>
              <w:rPr>
                <w:noProof/>
              </w:rPr>
              <w:instrText xml:space="preserve"> PAGEREF _Toc240021609 \h </w:instrText>
            </w:r>
            <w:r>
              <w:rPr>
                <w:noProof/>
              </w:rPr>
            </w:r>
            <w:r>
              <w:rPr>
                <w:noProof/>
              </w:rPr>
              <w:fldChar w:fldCharType="separate"/>
            </w:r>
            <w:r>
              <w:rPr>
                <w:noProof/>
              </w:rPr>
              <w:t>1</w:t>
            </w:r>
            <w:r>
              <w:rPr>
                <w:noProof/>
              </w:rPr>
              <w:fldChar w:fldCharType="end"/>
            </w:r>
          </w:hyperlink>
        </w:p>
        <w:p w14:paraId="1F769E5D" w14:textId="77777777" w:rsidR="00931E15" w:rsidRDefault="00931E15">
          <w:pPr>
            <w:pStyle w:val="TOC2"/>
            <w:tabs>
              <w:tab w:val="right" w:leader="dot" w:pos="9830"/>
            </w:tabs>
            <w:rPr>
              <w:noProof/>
            </w:rPr>
          </w:pPr>
          <w:hyperlink w:anchor="_Toc240021610" w:history="1">
            <w:r w:rsidRPr="00262AF5">
              <w:rPr>
                <w:rStyle w:val="Hyperlink"/>
                <w:noProof/>
              </w:rPr>
              <w:t>4.3 Tools and chart-selection approach</w:t>
            </w:r>
            <w:r>
              <w:rPr>
                <w:noProof/>
              </w:rPr>
              <w:tab/>
            </w:r>
            <w:r>
              <w:rPr>
                <w:noProof/>
              </w:rPr>
              <w:fldChar w:fldCharType="begin"/>
            </w:r>
            <w:r>
              <w:rPr>
                <w:noProof/>
              </w:rPr>
              <w:instrText xml:space="preserve"> PAGEREF _Toc240021610 \h </w:instrText>
            </w:r>
            <w:r>
              <w:rPr>
                <w:noProof/>
              </w:rPr>
            </w:r>
            <w:r>
              <w:rPr>
                <w:noProof/>
              </w:rPr>
              <w:fldChar w:fldCharType="separate"/>
            </w:r>
            <w:r>
              <w:rPr>
                <w:noProof/>
              </w:rPr>
              <w:t>1</w:t>
            </w:r>
            <w:r>
              <w:rPr>
                <w:noProof/>
              </w:rPr>
              <w:fldChar w:fldCharType="end"/>
            </w:r>
          </w:hyperlink>
        </w:p>
        <w:p w14:paraId="24A618FF" w14:textId="77777777" w:rsidR="00931E15" w:rsidRDefault="00931E15">
          <w:pPr>
            <w:pStyle w:val="TOC1"/>
            <w:tabs>
              <w:tab w:val="right" w:leader="dot" w:pos="9830"/>
            </w:tabs>
            <w:rPr>
              <w:noProof/>
            </w:rPr>
          </w:pPr>
          <w:hyperlink w:anchor="_Toc240021611" w:history="1">
            <w:r w:rsidRPr="00262AF5">
              <w:rPr>
                <w:rStyle w:val="Hyperlink"/>
                <w:noProof/>
              </w:rPr>
              <w:t>5. Exploratory &amp; Explanatory Analysis</w:t>
            </w:r>
            <w:r>
              <w:rPr>
                <w:noProof/>
              </w:rPr>
              <w:tab/>
            </w:r>
            <w:r>
              <w:rPr>
                <w:noProof/>
              </w:rPr>
              <w:fldChar w:fldCharType="begin"/>
            </w:r>
            <w:r>
              <w:rPr>
                <w:noProof/>
              </w:rPr>
              <w:instrText xml:space="preserve"> PAGEREF _Toc240021611 \h </w:instrText>
            </w:r>
            <w:r>
              <w:rPr>
                <w:noProof/>
              </w:rPr>
            </w:r>
            <w:r>
              <w:rPr>
                <w:noProof/>
              </w:rPr>
              <w:fldChar w:fldCharType="separate"/>
            </w:r>
            <w:r>
              <w:rPr>
                <w:noProof/>
              </w:rPr>
              <w:t>1</w:t>
            </w:r>
            <w:r>
              <w:rPr>
                <w:noProof/>
              </w:rPr>
              <w:fldChar w:fldCharType="end"/>
            </w:r>
          </w:hyperlink>
        </w:p>
        <w:p w14:paraId="1319C5DB" w14:textId="77777777" w:rsidR="00931E15" w:rsidRDefault="00931E15">
          <w:pPr>
            <w:pStyle w:val="TOC2"/>
            <w:tabs>
              <w:tab w:val="right" w:leader="dot" w:pos="9830"/>
            </w:tabs>
            <w:rPr>
              <w:noProof/>
            </w:rPr>
          </w:pPr>
          <w:hyperlink w:anchor="_Toc240021612" w:history="1">
            <w:r w:rsidRPr="00262AF5">
              <w:rPr>
                <w:rStyle w:val="Hyperlink"/>
                <w:noProof/>
              </w:rPr>
              <w:t>5.1 Fulfillment &amp; Satisfaction (orders · order_reviews)</w:t>
            </w:r>
            <w:r>
              <w:rPr>
                <w:noProof/>
              </w:rPr>
              <w:tab/>
            </w:r>
            <w:r>
              <w:rPr>
                <w:noProof/>
              </w:rPr>
              <w:fldChar w:fldCharType="begin"/>
            </w:r>
            <w:r>
              <w:rPr>
                <w:noProof/>
              </w:rPr>
              <w:instrText xml:space="preserve"> PAGEREF _Toc240021612 \h </w:instrText>
            </w:r>
            <w:r>
              <w:rPr>
                <w:noProof/>
              </w:rPr>
            </w:r>
            <w:r>
              <w:rPr>
                <w:noProof/>
              </w:rPr>
              <w:fldChar w:fldCharType="separate"/>
            </w:r>
            <w:r>
              <w:rPr>
                <w:noProof/>
              </w:rPr>
              <w:t>1</w:t>
            </w:r>
            <w:r>
              <w:rPr>
                <w:noProof/>
              </w:rPr>
              <w:fldChar w:fldCharType="end"/>
            </w:r>
          </w:hyperlink>
        </w:p>
        <w:p w14:paraId="5EC82684" w14:textId="77777777" w:rsidR="00931E15" w:rsidRDefault="00931E15">
          <w:pPr>
            <w:pStyle w:val="TOC2"/>
            <w:tabs>
              <w:tab w:val="right" w:leader="dot" w:pos="9830"/>
            </w:tabs>
            <w:rPr>
              <w:noProof/>
            </w:rPr>
          </w:pPr>
          <w:hyperlink w:anchor="_Toc240021613" w:history="1">
            <w:r w:rsidRPr="00262AF5">
              <w:rPr>
                <w:rStyle w:val="Hyperlink"/>
                <w:noProof/>
              </w:rPr>
              <w:t>5.2 Customers &amp; Geography (customers · geolocation)</w:t>
            </w:r>
            <w:r>
              <w:rPr>
                <w:noProof/>
              </w:rPr>
              <w:tab/>
            </w:r>
            <w:r>
              <w:rPr>
                <w:noProof/>
              </w:rPr>
              <w:fldChar w:fldCharType="begin"/>
            </w:r>
            <w:r>
              <w:rPr>
                <w:noProof/>
              </w:rPr>
              <w:instrText xml:space="preserve"> PAGEREF _Toc240021613 \h </w:instrText>
            </w:r>
            <w:r>
              <w:rPr>
                <w:noProof/>
              </w:rPr>
            </w:r>
            <w:r>
              <w:rPr>
                <w:noProof/>
              </w:rPr>
              <w:fldChar w:fldCharType="separate"/>
            </w:r>
            <w:r>
              <w:rPr>
                <w:noProof/>
              </w:rPr>
              <w:t>1</w:t>
            </w:r>
            <w:r>
              <w:rPr>
                <w:noProof/>
              </w:rPr>
              <w:fldChar w:fldCharType="end"/>
            </w:r>
          </w:hyperlink>
        </w:p>
        <w:p w14:paraId="3F7A8C7D" w14:textId="77777777" w:rsidR="00931E15" w:rsidRDefault="00931E15">
          <w:pPr>
            <w:pStyle w:val="TOC2"/>
            <w:tabs>
              <w:tab w:val="right" w:leader="dot" w:pos="9830"/>
            </w:tabs>
            <w:rPr>
              <w:noProof/>
            </w:rPr>
          </w:pPr>
          <w:hyperlink w:anchor="_Toc240021614" w:history="1">
            <w:r w:rsidRPr="00262AF5">
              <w:rPr>
                <w:rStyle w:val="Hyperlink"/>
                <w:noProof/>
              </w:rPr>
              <w:t>5.3 Catalog &amp; Sellers (products · sellers · category_translation)</w:t>
            </w:r>
            <w:r>
              <w:rPr>
                <w:noProof/>
              </w:rPr>
              <w:tab/>
            </w:r>
            <w:r>
              <w:rPr>
                <w:noProof/>
              </w:rPr>
              <w:fldChar w:fldCharType="begin"/>
            </w:r>
            <w:r>
              <w:rPr>
                <w:noProof/>
              </w:rPr>
              <w:instrText xml:space="preserve"> PAGEREF _Toc240021614 \h </w:instrText>
            </w:r>
            <w:r>
              <w:rPr>
                <w:noProof/>
              </w:rPr>
            </w:r>
            <w:r>
              <w:rPr>
                <w:noProof/>
              </w:rPr>
              <w:fldChar w:fldCharType="separate"/>
            </w:r>
            <w:r>
              <w:rPr>
                <w:noProof/>
              </w:rPr>
              <w:t>1</w:t>
            </w:r>
            <w:r>
              <w:rPr>
                <w:noProof/>
              </w:rPr>
              <w:fldChar w:fldCharType="end"/>
            </w:r>
          </w:hyperlink>
        </w:p>
        <w:p w14:paraId="5B6C7EE3" w14:textId="77777777" w:rsidR="00931E15" w:rsidRDefault="00931E15">
          <w:pPr>
            <w:pStyle w:val="TOC2"/>
            <w:tabs>
              <w:tab w:val="right" w:leader="dot" w:pos="9830"/>
            </w:tabs>
            <w:rPr>
              <w:noProof/>
            </w:rPr>
          </w:pPr>
          <w:hyperlink w:anchor="_Toc240021615" w:history="1">
            <w:r w:rsidRPr="00262AF5">
              <w:rPr>
                <w:rStyle w:val="Hyperlink"/>
                <w:noProof/>
              </w:rPr>
              <w:t>5.4 Purchases &amp; Payments (order_items · order_payments)</w:t>
            </w:r>
            <w:r>
              <w:rPr>
                <w:noProof/>
              </w:rPr>
              <w:tab/>
            </w:r>
            <w:r>
              <w:rPr>
                <w:noProof/>
              </w:rPr>
              <w:fldChar w:fldCharType="begin"/>
            </w:r>
            <w:r>
              <w:rPr>
                <w:noProof/>
              </w:rPr>
              <w:instrText xml:space="preserve"> PAGEREF _Toc240021615 \h </w:instrText>
            </w:r>
            <w:r>
              <w:rPr>
                <w:noProof/>
              </w:rPr>
            </w:r>
            <w:r>
              <w:rPr>
                <w:noProof/>
              </w:rPr>
              <w:fldChar w:fldCharType="separate"/>
            </w:r>
            <w:r>
              <w:rPr>
                <w:noProof/>
              </w:rPr>
              <w:t>1</w:t>
            </w:r>
            <w:r>
              <w:rPr>
                <w:noProof/>
              </w:rPr>
              <w:fldChar w:fldCharType="end"/>
            </w:r>
          </w:hyperlink>
        </w:p>
        <w:p w14:paraId="6C4C9E62" w14:textId="77777777" w:rsidR="00931E15" w:rsidRDefault="00931E15">
          <w:pPr>
            <w:pStyle w:val="TOC2"/>
            <w:tabs>
              <w:tab w:val="right" w:leader="dot" w:pos="9830"/>
            </w:tabs>
            <w:rPr>
              <w:noProof/>
            </w:rPr>
          </w:pPr>
          <w:hyperlink w:anchor="_Toc240021616" w:history="1">
            <w:r w:rsidRPr="00262AF5">
              <w:rPr>
                <w:rStyle w:val="Hyperlink"/>
                <w:noProof/>
              </w:rPr>
              <w:t>5.5 Seller Acquisition Funnel (marketing_qualified_leads · closed_deals)</w:t>
            </w:r>
            <w:r>
              <w:rPr>
                <w:noProof/>
              </w:rPr>
              <w:tab/>
            </w:r>
            <w:r>
              <w:rPr>
                <w:noProof/>
              </w:rPr>
              <w:fldChar w:fldCharType="begin"/>
            </w:r>
            <w:r>
              <w:rPr>
                <w:noProof/>
              </w:rPr>
              <w:instrText xml:space="preserve"> PAGEREF _Toc240021616 \h </w:instrText>
            </w:r>
            <w:r>
              <w:rPr>
                <w:noProof/>
              </w:rPr>
            </w:r>
            <w:r>
              <w:rPr>
                <w:noProof/>
              </w:rPr>
              <w:fldChar w:fldCharType="separate"/>
            </w:r>
            <w:r>
              <w:rPr>
                <w:noProof/>
              </w:rPr>
              <w:t>1</w:t>
            </w:r>
            <w:r>
              <w:rPr>
                <w:noProof/>
              </w:rPr>
              <w:fldChar w:fldCharType="end"/>
            </w:r>
          </w:hyperlink>
        </w:p>
        <w:p w14:paraId="52650039" w14:textId="77777777" w:rsidR="00931E15" w:rsidRDefault="00931E15">
          <w:pPr>
            <w:pStyle w:val="TOC2"/>
            <w:tabs>
              <w:tab w:val="right" w:leader="dot" w:pos="9830"/>
            </w:tabs>
            <w:rPr>
              <w:noProof/>
            </w:rPr>
          </w:pPr>
          <w:hyperlink w:anchor="_Toc240021617" w:history="1">
            <w:r w:rsidRPr="00262AF5">
              <w:rPr>
                <w:rStyle w:val="Hyperlink"/>
                <w:noProof/>
              </w:rPr>
              <w:t>5.6 Risk Landscape (all tables, combined)</w:t>
            </w:r>
            <w:r>
              <w:rPr>
                <w:noProof/>
              </w:rPr>
              <w:tab/>
            </w:r>
            <w:r>
              <w:rPr>
                <w:noProof/>
              </w:rPr>
              <w:fldChar w:fldCharType="begin"/>
            </w:r>
            <w:r>
              <w:rPr>
                <w:noProof/>
              </w:rPr>
              <w:instrText xml:space="preserve"> PAGEREF _Toc240021617 \h </w:instrText>
            </w:r>
            <w:r>
              <w:rPr>
                <w:noProof/>
              </w:rPr>
            </w:r>
            <w:r>
              <w:rPr>
                <w:noProof/>
              </w:rPr>
              <w:fldChar w:fldCharType="separate"/>
            </w:r>
            <w:r>
              <w:rPr>
                <w:noProof/>
              </w:rPr>
              <w:t>1</w:t>
            </w:r>
            <w:r>
              <w:rPr>
                <w:noProof/>
              </w:rPr>
              <w:fldChar w:fldCharType="end"/>
            </w:r>
          </w:hyperlink>
        </w:p>
        <w:p w14:paraId="07C676D5" w14:textId="77777777" w:rsidR="00931E15" w:rsidRDefault="00931E15">
          <w:pPr>
            <w:pStyle w:val="TOC1"/>
            <w:tabs>
              <w:tab w:val="right" w:leader="dot" w:pos="9830"/>
            </w:tabs>
            <w:rPr>
              <w:noProof/>
            </w:rPr>
          </w:pPr>
          <w:hyperlink w:anchor="_Toc240021618" w:history="1">
            <w:r w:rsidRPr="00262AF5">
              <w:rPr>
                <w:rStyle w:val="Hyperlink"/>
                <w:noProof/>
              </w:rPr>
              <w:t>6. Cross-Cutting Insights</w:t>
            </w:r>
            <w:r>
              <w:rPr>
                <w:noProof/>
              </w:rPr>
              <w:tab/>
            </w:r>
            <w:r>
              <w:rPr>
                <w:noProof/>
              </w:rPr>
              <w:fldChar w:fldCharType="begin"/>
            </w:r>
            <w:r>
              <w:rPr>
                <w:noProof/>
              </w:rPr>
              <w:instrText xml:space="preserve"> PAGEREF _Toc240021618 \h </w:instrText>
            </w:r>
            <w:r>
              <w:rPr>
                <w:noProof/>
              </w:rPr>
            </w:r>
            <w:r>
              <w:rPr>
                <w:noProof/>
              </w:rPr>
              <w:fldChar w:fldCharType="separate"/>
            </w:r>
            <w:r>
              <w:rPr>
                <w:noProof/>
              </w:rPr>
              <w:t>1</w:t>
            </w:r>
            <w:r>
              <w:rPr>
                <w:noProof/>
              </w:rPr>
              <w:fldChar w:fldCharType="end"/>
            </w:r>
          </w:hyperlink>
        </w:p>
        <w:p w14:paraId="63C980F9" w14:textId="77777777" w:rsidR="00931E15" w:rsidRDefault="00931E15">
          <w:pPr>
            <w:pStyle w:val="TOC1"/>
            <w:tabs>
              <w:tab w:val="right" w:leader="dot" w:pos="9830"/>
            </w:tabs>
            <w:rPr>
              <w:noProof/>
            </w:rPr>
          </w:pPr>
          <w:hyperlink w:anchor="_Toc240021619" w:history="1">
            <w:r w:rsidRPr="00262AF5">
              <w:rPr>
                <w:rStyle w:val="Hyperlink"/>
                <w:noProof/>
              </w:rPr>
              <w:t>7. Interactive Dashboard &amp; Presentation</w:t>
            </w:r>
            <w:r>
              <w:rPr>
                <w:noProof/>
              </w:rPr>
              <w:tab/>
            </w:r>
            <w:r>
              <w:rPr>
                <w:noProof/>
              </w:rPr>
              <w:fldChar w:fldCharType="begin"/>
            </w:r>
            <w:r>
              <w:rPr>
                <w:noProof/>
              </w:rPr>
              <w:instrText xml:space="preserve"> PAGEREF _Toc240021619 \h </w:instrText>
            </w:r>
            <w:r>
              <w:rPr>
                <w:noProof/>
              </w:rPr>
            </w:r>
            <w:r>
              <w:rPr>
                <w:noProof/>
              </w:rPr>
              <w:fldChar w:fldCharType="separate"/>
            </w:r>
            <w:r>
              <w:rPr>
                <w:noProof/>
              </w:rPr>
              <w:t>1</w:t>
            </w:r>
            <w:r>
              <w:rPr>
                <w:noProof/>
              </w:rPr>
              <w:fldChar w:fldCharType="end"/>
            </w:r>
          </w:hyperlink>
        </w:p>
        <w:p w14:paraId="4465C81E" w14:textId="77777777" w:rsidR="00931E15" w:rsidRDefault="00931E15">
          <w:pPr>
            <w:pStyle w:val="TOC1"/>
            <w:tabs>
              <w:tab w:val="right" w:leader="dot" w:pos="9830"/>
            </w:tabs>
            <w:rPr>
              <w:noProof/>
            </w:rPr>
          </w:pPr>
          <w:hyperlink w:anchor="_Toc240021620" w:history="1">
            <w:r w:rsidRPr="00262AF5">
              <w:rPr>
                <w:rStyle w:val="Hyperlink"/>
                <w:noProof/>
              </w:rPr>
              <w:t>8. Recommendations for Leadership</w:t>
            </w:r>
            <w:r>
              <w:rPr>
                <w:noProof/>
              </w:rPr>
              <w:tab/>
            </w:r>
            <w:r>
              <w:rPr>
                <w:noProof/>
              </w:rPr>
              <w:fldChar w:fldCharType="begin"/>
            </w:r>
            <w:r>
              <w:rPr>
                <w:noProof/>
              </w:rPr>
              <w:instrText xml:space="preserve"> PAGEREF _Toc240021620 \h </w:instrText>
            </w:r>
            <w:r>
              <w:rPr>
                <w:noProof/>
              </w:rPr>
            </w:r>
            <w:r>
              <w:rPr>
                <w:noProof/>
              </w:rPr>
              <w:fldChar w:fldCharType="separate"/>
            </w:r>
            <w:r>
              <w:rPr>
                <w:noProof/>
              </w:rPr>
              <w:t>1</w:t>
            </w:r>
            <w:r>
              <w:rPr>
                <w:noProof/>
              </w:rPr>
              <w:fldChar w:fldCharType="end"/>
            </w:r>
          </w:hyperlink>
        </w:p>
        <w:p w14:paraId="0FBB03D0" w14:textId="77777777" w:rsidR="00931E15" w:rsidRDefault="00931E15">
          <w:pPr>
            <w:pStyle w:val="TOC2"/>
            <w:tabs>
              <w:tab w:val="right" w:leader="dot" w:pos="9830"/>
            </w:tabs>
            <w:rPr>
              <w:noProof/>
            </w:rPr>
          </w:pPr>
          <w:hyperlink w:anchor="_Toc240021621" w:history="1">
            <w:r w:rsidRPr="00262AF5">
              <w:rPr>
                <w:rStyle w:val="Hyperlink"/>
                <w:noProof/>
              </w:rPr>
              <w:t>8.1 Protect satisfaction without slowing growth</w:t>
            </w:r>
            <w:r>
              <w:rPr>
                <w:noProof/>
              </w:rPr>
              <w:tab/>
            </w:r>
            <w:r>
              <w:rPr>
                <w:noProof/>
              </w:rPr>
              <w:fldChar w:fldCharType="begin"/>
            </w:r>
            <w:r>
              <w:rPr>
                <w:noProof/>
              </w:rPr>
              <w:instrText xml:space="preserve"> PAGEREF _Toc240021621 \h </w:instrText>
            </w:r>
            <w:r>
              <w:rPr>
                <w:noProof/>
              </w:rPr>
            </w:r>
            <w:r>
              <w:rPr>
                <w:noProof/>
              </w:rPr>
              <w:fldChar w:fldCharType="separate"/>
            </w:r>
            <w:r>
              <w:rPr>
                <w:noProof/>
              </w:rPr>
              <w:t>1</w:t>
            </w:r>
            <w:r>
              <w:rPr>
                <w:noProof/>
              </w:rPr>
              <w:fldChar w:fldCharType="end"/>
            </w:r>
          </w:hyperlink>
        </w:p>
        <w:p w14:paraId="148DFF08" w14:textId="77777777" w:rsidR="00931E15" w:rsidRDefault="00931E15">
          <w:pPr>
            <w:pStyle w:val="TOC2"/>
            <w:tabs>
              <w:tab w:val="right" w:leader="dot" w:pos="9830"/>
            </w:tabs>
            <w:rPr>
              <w:noProof/>
            </w:rPr>
          </w:pPr>
          <w:hyperlink w:anchor="_Toc240021622" w:history="1">
            <w:r w:rsidRPr="00262AF5">
              <w:rPr>
                <w:rStyle w:val="Hyperlink"/>
                <w:noProof/>
              </w:rPr>
              <w:t>8.2 Grow the marketplace without adding risk</w:t>
            </w:r>
            <w:r>
              <w:rPr>
                <w:noProof/>
              </w:rPr>
              <w:tab/>
            </w:r>
            <w:r>
              <w:rPr>
                <w:noProof/>
              </w:rPr>
              <w:fldChar w:fldCharType="begin"/>
            </w:r>
            <w:r>
              <w:rPr>
                <w:noProof/>
              </w:rPr>
              <w:instrText xml:space="preserve"> PAGEREF _Toc240021622 \h </w:instrText>
            </w:r>
            <w:r>
              <w:rPr>
                <w:noProof/>
              </w:rPr>
            </w:r>
            <w:r>
              <w:rPr>
                <w:noProof/>
              </w:rPr>
              <w:fldChar w:fldCharType="separate"/>
            </w:r>
            <w:r>
              <w:rPr>
                <w:noProof/>
              </w:rPr>
              <w:t>1</w:t>
            </w:r>
            <w:r>
              <w:rPr>
                <w:noProof/>
              </w:rPr>
              <w:fldChar w:fldCharType="end"/>
            </w:r>
          </w:hyperlink>
        </w:p>
        <w:p w14:paraId="267D9FCA" w14:textId="77777777" w:rsidR="00931E15" w:rsidRDefault="00931E15">
          <w:pPr>
            <w:pStyle w:val="TOC2"/>
            <w:tabs>
              <w:tab w:val="right" w:leader="dot" w:pos="9830"/>
            </w:tabs>
            <w:rPr>
              <w:noProof/>
            </w:rPr>
          </w:pPr>
          <w:hyperlink w:anchor="_Toc240021623" w:history="1">
            <w:r w:rsidRPr="00262AF5">
              <w:rPr>
                <w:rStyle w:val="Hyperlink"/>
                <w:noProof/>
              </w:rPr>
              <w:t>8.3 Untapped, lower-risk growth levers</w:t>
            </w:r>
            <w:r>
              <w:rPr>
                <w:noProof/>
              </w:rPr>
              <w:tab/>
            </w:r>
            <w:r>
              <w:rPr>
                <w:noProof/>
              </w:rPr>
              <w:fldChar w:fldCharType="begin"/>
            </w:r>
            <w:r>
              <w:rPr>
                <w:noProof/>
              </w:rPr>
              <w:instrText xml:space="preserve"> PAGEREF _Toc240021623 \h </w:instrText>
            </w:r>
            <w:r>
              <w:rPr>
                <w:noProof/>
              </w:rPr>
            </w:r>
            <w:r>
              <w:rPr>
                <w:noProof/>
              </w:rPr>
              <w:fldChar w:fldCharType="separate"/>
            </w:r>
            <w:r>
              <w:rPr>
                <w:noProof/>
              </w:rPr>
              <w:t>1</w:t>
            </w:r>
            <w:r>
              <w:rPr>
                <w:noProof/>
              </w:rPr>
              <w:fldChar w:fldCharType="end"/>
            </w:r>
          </w:hyperlink>
        </w:p>
        <w:p w14:paraId="3C67BF9B" w14:textId="77777777" w:rsidR="00931E15" w:rsidRDefault="00931E15">
          <w:pPr>
            <w:pStyle w:val="TOC1"/>
            <w:tabs>
              <w:tab w:val="right" w:leader="dot" w:pos="9830"/>
            </w:tabs>
            <w:rPr>
              <w:noProof/>
            </w:rPr>
          </w:pPr>
          <w:hyperlink w:anchor="_Toc240021624" w:history="1">
            <w:r w:rsidRPr="00262AF5">
              <w:rPr>
                <w:rStyle w:val="Hyperlink"/>
                <w:noProof/>
              </w:rPr>
              <w:t>9. Scope, Limitations &amp; Suggested Extensions</w:t>
            </w:r>
            <w:r>
              <w:rPr>
                <w:noProof/>
              </w:rPr>
              <w:tab/>
            </w:r>
            <w:r>
              <w:rPr>
                <w:noProof/>
              </w:rPr>
              <w:fldChar w:fldCharType="begin"/>
            </w:r>
            <w:r>
              <w:rPr>
                <w:noProof/>
              </w:rPr>
              <w:instrText xml:space="preserve"> PAGEREF _Toc240021624 \h </w:instrText>
            </w:r>
            <w:r>
              <w:rPr>
                <w:noProof/>
              </w:rPr>
            </w:r>
            <w:r>
              <w:rPr>
                <w:noProof/>
              </w:rPr>
              <w:fldChar w:fldCharType="separate"/>
            </w:r>
            <w:r>
              <w:rPr>
                <w:noProof/>
              </w:rPr>
              <w:t>1</w:t>
            </w:r>
            <w:r>
              <w:rPr>
                <w:noProof/>
              </w:rPr>
              <w:fldChar w:fldCharType="end"/>
            </w:r>
          </w:hyperlink>
        </w:p>
        <w:p w14:paraId="732E7220" w14:textId="77777777" w:rsidR="00931E15" w:rsidRDefault="00931E15">
          <w:pPr>
            <w:pStyle w:val="TOC2"/>
            <w:tabs>
              <w:tab w:val="right" w:leader="dot" w:pos="9830"/>
            </w:tabs>
            <w:rPr>
              <w:noProof/>
            </w:rPr>
          </w:pPr>
          <w:hyperlink w:anchor="_Toc240021625" w:history="1">
            <w:r w:rsidRPr="00262AF5">
              <w:rPr>
                <w:rStyle w:val="Hyperlink"/>
                <w:noProof/>
              </w:rPr>
              <w:t>9.1 Scope and limitations</w:t>
            </w:r>
            <w:r>
              <w:rPr>
                <w:noProof/>
              </w:rPr>
              <w:tab/>
            </w:r>
            <w:r>
              <w:rPr>
                <w:noProof/>
              </w:rPr>
              <w:fldChar w:fldCharType="begin"/>
            </w:r>
            <w:r>
              <w:rPr>
                <w:noProof/>
              </w:rPr>
              <w:instrText xml:space="preserve"> PAGEREF _Toc240021625 \h </w:instrText>
            </w:r>
            <w:r>
              <w:rPr>
                <w:noProof/>
              </w:rPr>
            </w:r>
            <w:r>
              <w:rPr>
                <w:noProof/>
              </w:rPr>
              <w:fldChar w:fldCharType="separate"/>
            </w:r>
            <w:r>
              <w:rPr>
                <w:noProof/>
              </w:rPr>
              <w:t>1</w:t>
            </w:r>
            <w:r>
              <w:rPr>
                <w:noProof/>
              </w:rPr>
              <w:fldChar w:fldCharType="end"/>
            </w:r>
          </w:hyperlink>
        </w:p>
        <w:p w14:paraId="57DD2724" w14:textId="77777777" w:rsidR="00931E15" w:rsidRDefault="00931E15">
          <w:pPr>
            <w:pStyle w:val="TOC2"/>
            <w:tabs>
              <w:tab w:val="right" w:leader="dot" w:pos="9830"/>
            </w:tabs>
            <w:rPr>
              <w:noProof/>
            </w:rPr>
          </w:pPr>
          <w:hyperlink w:anchor="_Toc240021626" w:history="1">
            <w:r w:rsidRPr="00262AF5">
              <w:rPr>
                <w:rStyle w:val="Hyperlink"/>
                <w:noProof/>
              </w:rPr>
              <w:t>9.2 Suggested extensions</w:t>
            </w:r>
            <w:r>
              <w:rPr>
                <w:noProof/>
              </w:rPr>
              <w:tab/>
            </w:r>
            <w:r>
              <w:rPr>
                <w:noProof/>
              </w:rPr>
              <w:fldChar w:fldCharType="begin"/>
            </w:r>
            <w:r>
              <w:rPr>
                <w:noProof/>
              </w:rPr>
              <w:instrText xml:space="preserve"> PAGEREF _Toc240021626 \h </w:instrText>
            </w:r>
            <w:r>
              <w:rPr>
                <w:noProof/>
              </w:rPr>
            </w:r>
            <w:r>
              <w:rPr>
                <w:noProof/>
              </w:rPr>
              <w:fldChar w:fldCharType="separate"/>
            </w:r>
            <w:r>
              <w:rPr>
                <w:noProof/>
              </w:rPr>
              <w:t>1</w:t>
            </w:r>
            <w:r>
              <w:rPr>
                <w:noProof/>
              </w:rPr>
              <w:fldChar w:fldCharType="end"/>
            </w:r>
          </w:hyperlink>
        </w:p>
        <w:p w14:paraId="5A33711C" w14:textId="77777777" w:rsidR="00931E15" w:rsidRDefault="00931E15">
          <w:pPr>
            <w:pStyle w:val="TOC1"/>
            <w:tabs>
              <w:tab w:val="right" w:leader="dot" w:pos="9830"/>
            </w:tabs>
            <w:rPr>
              <w:noProof/>
            </w:rPr>
          </w:pPr>
          <w:hyperlink w:anchor="_Toc240021627" w:history="1">
            <w:r w:rsidRPr="00262AF5">
              <w:rPr>
                <w:rStyle w:val="Hyperlink"/>
                <w:noProof/>
              </w:rPr>
              <w:t>10. Team Contributions &amp; Work Log</w:t>
            </w:r>
            <w:r>
              <w:rPr>
                <w:noProof/>
              </w:rPr>
              <w:tab/>
            </w:r>
            <w:r>
              <w:rPr>
                <w:noProof/>
              </w:rPr>
              <w:fldChar w:fldCharType="begin"/>
            </w:r>
            <w:r>
              <w:rPr>
                <w:noProof/>
              </w:rPr>
              <w:instrText xml:space="preserve"> PAGEREF _Toc240021627 \h </w:instrText>
            </w:r>
            <w:r>
              <w:rPr>
                <w:noProof/>
              </w:rPr>
            </w:r>
            <w:r>
              <w:rPr>
                <w:noProof/>
              </w:rPr>
              <w:fldChar w:fldCharType="separate"/>
            </w:r>
            <w:r>
              <w:rPr>
                <w:noProof/>
              </w:rPr>
              <w:t>1</w:t>
            </w:r>
            <w:r>
              <w:rPr>
                <w:noProof/>
              </w:rPr>
              <w:fldChar w:fldCharType="end"/>
            </w:r>
          </w:hyperlink>
        </w:p>
        <w:p w14:paraId="028721A2" w14:textId="77777777" w:rsidR="00931E15" w:rsidRDefault="00931E15">
          <w:pPr>
            <w:pStyle w:val="TOC2"/>
            <w:tabs>
              <w:tab w:val="right" w:leader="dot" w:pos="9830"/>
            </w:tabs>
            <w:rPr>
              <w:noProof/>
            </w:rPr>
          </w:pPr>
          <w:hyperlink w:anchor="_Toc240021628" w:history="1">
            <w:r w:rsidRPr="00262AF5">
              <w:rPr>
                <w:rStyle w:val="Hyperlink"/>
                <w:noProof/>
              </w:rPr>
              <w:t>Work log</w:t>
            </w:r>
            <w:r>
              <w:rPr>
                <w:noProof/>
              </w:rPr>
              <w:tab/>
            </w:r>
            <w:r>
              <w:rPr>
                <w:noProof/>
              </w:rPr>
              <w:fldChar w:fldCharType="begin"/>
            </w:r>
            <w:r>
              <w:rPr>
                <w:noProof/>
              </w:rPr>
              <w:instrText xml:space="preserve"> PAGEREF _Toc240021628 \h </w:instrText>
            </w:r>
            <w:r>
              <w:rPr>
                <w:noProof/>
              </w:rPr>
            </w:r>
            <w:r>
              <w:rPr>
                <w:noProof/>
              </w:rPr>
              <w:fldChar w:fldCharType="separate"/>
            </w:r>
            <w:r>
              <w:rPr>
                <w:noProof/>
              </w:rPr>
              <w:t>1</w:t>
            </w:r>
            <w:r>
              <w:rPr>
                <w:noProof/>
              </w:rPr>
              <w:fldChar w:fldCharType="end"/>
            </w:r>
          </w:hyperlink>
        </w:p>
        <w:p w14:paraId="1521EAE4" w14:textId="77777777" w:rsidR="00931E15" w:rsidRDefault="00931E15">
          <w:pPr>
            <w:pStyle w:val="TOC1"/>
            <w:tabs>
              <w:tab w:val="right" w:leader="dot" w:pos="9830"/>
            </w:tabs>
            <w:rPr>
              <w:noProof/>
            </w:rPr>
          </w:pPr>
          <w:hyperlink w:anchor="_Toc240021629" w:history="1">
            <w:r w:rsidRPr="00262AF5">
              <w:rPr>
                <w:rStyle w:val="Hyperlink"/>
                <w:noProof/>
              </w:rPr>
              <w:t>Appendix A: Data Dictionary Reference</w:t>
            </w:r>
            <w:r>
              <w:rPr>
                <w:noProof/>
              </w:rPr>
              <w:tab/>
            </w:r>
            <w:r>
              <w:rPr>
                <w:noProof/>
              </w:rPr>
              <w:fldChar w:fldCharType="begin"/>
            </w:r>
            <w:r>
              <w:rPr>
                <w:noProof/>
              </w:rPr>
              <w:instrText xml:space="preserve"> PAGEREF _Toc240021629 \h </w:instrText>
            </w:r>
            <w:r>
              <w:rPr>
                <w:noProof/>
              </w:rPr>
            </w:r>
            <w:r>
              <w:rPr>
                <w:noProof/>
              </w:rPr>
              <w:fldChar w:fldCharType="separate"/>
            </w:r>
            <w:r>
              <w:rPr>
                <w:noProof/>
              </w:rPr>
              <w:t>1</w:t>
            </w:r>
            <w:r>
              <w:rPr>
                <w:noProof/>
              </w:rPr>
              <w:fldChar w:fldCharType="end"/>
            </w:r>
          </w:hyperlink>
        </w:p>
        <w:p w14:paraId="513CF8A8" w14:textId="77777777" w:rsidR="008973D4" w:rsidRDefault="00000000">
          <w:r>
            <w:fldChar w:fldCharType="end"/>
          </w:r>
        </w:p>
      </w:sdtContent>
    </w:sdt>
    <w:p w14:paraId="2B1C2EFB" w14:textId="77777777" w:rsidR="008973D4" w:rsidRDefault="00000000">
      <w:r>
        <w:br w:type="page"/>
      </w:r>
    </w:p>
    <w:p w14:paraId="734326E0" w14:textId="77777777" w:rsidR="008973D4" w:rsidRDefault="00000000">
      <w:pPr>
        <w:pStyle w:val="Heading1"/>
      </w:pPr>
      <w:bookmarkStart w:id="1" w:name="_Toc240021604"/>
      <w:r>
        <w:lastRenderedPageBreak/>
        <w:t>1. Executive Summary</w:t>
      </w:r>
      <w:bookmarkEnd w:id="1"/>
    </w:p>
    <w:p w14:paraId="72375B74" w14:textId="77777777" w:rsidR="008973D4" w:rsidRDefault="00000000">
      <w:pPr>
        <w:spacing w:line="276" w:lineRule="auto"/>
      </w:pPr>
      <w:r>
        <w:rPr>
          <w:color w:val="222222"/>
        </w:rPr>
        <w:t xml:space="preserve">Leadership's growth objective creates a direct trade-off: aggressive seller onboarding raises gross sales but can raise late deliveries, poor product ratings, and churn; strict quality enforcement protects satisfaction but shrinks the catalogue and slows growth. This report studies the complete lifecycle of a marketplace order — acquisition of the seller, </w:t>
      </w:r>
      <w:proofErr w:type="spellStart"/>
      <w:r>
        <w:rPr>
          <w:color w:val="222222"/>
        </w:rPr>
        <w:t>catalog</w:t>
      </w:r>
      <w:proofErr w:type="spellEnd"/>
      <w:r>
        <w:rPr>
          <w:color w:val="222222"/>
        </w:rPr>
        <w:t xml:space="preserve"> listing, purchase, </w:t>
      </w:r>
      <w:proofErr w:type="spellStart"/>
      <w:r>
        <w:rPr>
          <w:color w:val="222222"/>
        </w:rPr>
        <w:t>fulfillment</w:t>
      </w:r>
      <w:proofErr w:type="spellEnd"/>
      <w:r>
        <w:rPr>
          <w:color w:val="222222"/>
        </w:rPr>
        <w:t>, and the review the customer ultimately leaves — to replace gut-feel trade-off decisions with an evidence-based view of what actually drives customer satisfaction and where the marketplace is quietly at risk.</w:t>
      </w:r>
    </w:p>
    <w:p w14:paraId="50BC698D" w14:textId="77777777" w:rsidR="008973D4" w:rsidRDefault="00000000">
      <w:pPr>
        <w:spacing w:line="276" w:lineRule="auto"/>
      </w:pPr>
      <w:r>
        <w:rPr>
          <w:color w:val="222222"/>
        </w:rPr>
        <w:t>The analysis draws on nine relational tables covering 99,441 orders, 96,096 unique customers, 3,095 active sellers, 32,951 products, and 8,842 acquisition leads, joined on shared keys (</w:t>
      </w:r>
      <w:proofErr w:type="spellStart"/>
      <w:r>
        <w:rPr>
          <w:color w:val="222222"/>
        </w:rPr>
        <w:t>order_id</w:t>
      </w:r>
      <w:proofErr w:type="spellEnd"/>
      <w:r>
        <w:rPr>
          <w:color w:val="222222"/>
        </w:rPr>
        <w:t xml:space="preserve">, </w:t>
      </w:r>
      <w:proofErr w:type="spellStart"/>
      <w:r>
        <w:rPr>
          <w:color w:val="222222"/>
        </w:rPr>
        <w:t>customer_id</w:t>
      </w:r>
      <w:proofErr w:type="spellEnd"/>
      <w:r>
        <w:rPr>
          <w:color w:val="222222"/>
        </w:rPr>
        <w:t xml:space="preserve">, </w:t>
      </w:r>
      <w:proofErr w:type="spellStart"/>
      <w:r>
        <w:rPr>
          <w:color w:val="222222"/>
        </w:rPr>
        <w:t>product_id</w:t>
      </w:r>
      <w:proofErr w:type="spellEnd"/>
      <w:r>
        <w:rPr>
          <w:color w:val="222222"/>
        </w:rPr>
        <w:t xml:space="preserve">, </w:t>
      </w:r>
      <w:proofErr w:type="spellStart"/>
      <w:r>
        <w:rPr>
          <w:color w:val="222222"/>
        </w:rPr>
        <w:t>seller_id</w:t>
      </w:r>
      <w:proofErr w:type="spellEnd"/>
      <w:r>
        <w:rPr>
          <w:color w:val="222222"/>
        </w:rPr>
        <w:t xml:space="preserve">, </w:t>
      </w:r>
      <w:proofErr w:type="spellStart"/>
      <w:r>
        <w:rPr>
          <w:color w:val="222222"/>
        </w:rPr>
        <w:t>mql_id</w:t>
      </w:r>
      <w:proofErr w:type="spellEnd"/>
      <w:r>
        <w:rPr>
          <w:color w:val="222222"/>
        </w:rPr>
        <w:t>).</w:t>
      </w:r>
    </w:p>
    <w:p w14:paraId="672A1C2A" w14:textId="77777777" w:rsidR="008973D4" w:rsidRDefault="00000000">
      <w:pPr>
        <w:spacing w:line="276" w:lineRule="auto"/>
      </w:pPr>
      <w:r>
        <w:rPr>
          <w:color w:val="222222"/>
        </w:rPr>
        <w:t>Three findings dominate the results:</w:t>
      </w:r>
    </w:p>
    <w:p w14:paraId="55875E35" w14:textId="77777777" w:rsidR="008973D4" w:rsidRDefault="00000000">
      <w:pPr>
        <w:pStyle w:val="ListParagraph"/>
        <w:numPr>
          <w:ilvl w:val="0"/>
          <w:numId w:val="1"/>
        </w:numPr>
        <w:spacing w:after="100" w:line="276" w:lineRule="auto"/>
      </w:pPr>
      <w:r>
        <w:rPr>
          <w:color w:val="222222"/>
          <w:szCs w:val="22"/>
        </w:rPr>
        <w:t>Delivery timing is the single strongest predictor of satisfaction in the entire dataset. The average review score falls from 4.29 to 2.57 the moment a delivery becomes late, and most of that drop happens in the first few days late rather than accumulating gradually.</w:t>
      </w:r>
    </w:p>
    <w:p w14:paraId="4536071F" w14:textId="77777777" w:rsidR="008973D4" w:rsidRDefault="00000000">
      <w:pPr>
        <w:pStyle w:val="ListParagraph"/>
        <w:numPr>
          <w:ilvl w:val="0"/>
          <w:numId w:val="1"/>
        </w:numPr>
        <w:spacing w:after="100" w:line="276" w:lineRule="auto"/>
      </w:pPr>
      <w:r>
        <w:rPr>
          <w:color w:val="222222"/>
          <w:szCs w:val="22"/>
        </w:rPr>
        <w:t>A small, geographically clustered core carries a disproportionate share of the marketplace. The top 10% of sellers generate about 67.5% of revenue, the Southeast region holds more than two-thirds of customers, and São Paulo alone accounts for roughly 42% of customer records — meaning the same core is simultaneously the primary growth engine and the primary point of operational risk.</w:t>
      </w:r>
    </w:p>
    <w:p w14:paraId="44BC115E" w14:textId="77777777" w:rsidR="008973D4" w:rsidRDefault="00000000">
      <w:pPr>
        <w:pStyle w:val="ListParagraph"/>
        <w:numPr>
          <w:ilvl w:val="0"/>
          <w:numId w:val="1"/>
        </w:numPr>
        <w:spacing w:after="100" w:line="276" w:lineRule="auto"/>
      </w:pPr>
      <w:r>
        <w:rPr>
          <w:color w:val="222222"/>
          <w:szCs w:val="22"/>
        </w:rPr>
        <w:t>Retention and basket size are largely untapped growth levers that do not depend on fixing logistics or acquiring new supply. Only 3.1% of unique customers are repeat buyers, and 90.1% of orders contain a single line item.</w:t>
      </w:r>
    </w:p>
    <w:p w14:paraId="7DF32C92" w14:textId="77777777" w:rsidR="008973D4" w:rsidRDefault="00000000">
      <w:pPr>
        <w:spacing w:line="276" w:lineRule="auto"/>
      </w:pPr>
      <w:r>
        <w:rPr>
          <w:color w:val="222222"/>
        </w:rPr>
        <w:t>Section 8 translates these findings into a prioritized set of actions for leadership, organized around the growth-versus-satisfaction trade-off named in the project brief.</w:t>
      </w:r>
    </w:p>
    <w:p w14:paraId="7501CCAE" w14:textId="77777777" w:rsidR="008973D4" w:rsidRDefault="00000000">
      <w:pPr>
        <w:pStyle w:val="Heading1"/>
      </w:pPr>
      <w:bookmarkStart w:id="2" w:name="_Toc240021605"/>
      <w:r>
        <w:t>2. Business Context &amp; Problem Statement</w:t>
      </w:r>
      <w:bookmarkEnd w:id="2"/>
    </w:p>
    <w:p w14:paraId="611621ED" w14:textId="77777777" w:rsidR="008973D4" w:rsidRDefault="00000000">
      <w:pPr>
        <w:spacing w:line="276" w:lineRule="auto"/>
      </w:pPr>
      <w:r>
        <w:rPr>
          <w:color w:val="222222"/>
        </w:rPr>
        <w:t>The organization operates an online marketplace connecting thousands of small and medium-sized sellers to customers across a large, geographically dispersed country (Brazil). Leadership's stated goal is to grow the marketplace without breaking the customer experience.</w:t>
      </w:r>
    </w:p>
    <w:p w14:paraId="29205E89" w14:textId="77777777" w:rsidR="008973D4" w:rsidRDefault="00000000">
      <w:pPr>
        <w:spacing w:line="276" w:lineRule="auto"/>
      </w:pPr>
      <w:r>
        <w:rPr>
          <w:color w:val="222222"/>
        </w:rPr>
        <w:t>This is a genuine trade-off, not a solvable-once problem:</w:t>
      </w:r>
    </w:p>
    <w:p w14:paraId="59D774A7" w14:textId="77777777" w:rsidR="008973D4" w:rsidRDefault="00000000">
      <w:pPr>
        <w:pStyle w:val="ListParagraph"/>
        <w:numPr>
          <w:ilvl w:val="0"/>
          <w:numId w:val="1"/>
        </w:numPr>
        <w:spacing w:after="100" w:line="276" w:lineRule="auto"/>
      </w:pPr>
      <w:r>
        <w:rPr>
          <w:color w:val="222222"/>
          <w:szCs w:val="22"/>
        </w:rPr>
        <w:t>Onboarding sellers aggressively raises gross sales, but late deliveries, poorly rated products, and negative reviews begin driving customers away.</w:t>
      </w:r>
    </w:p>
    <w:p w14:paraId="39A2FE10" w14:textId="77777777" w:rsidR="008973D4" w:rsidRDefault="00000000">
      <w:pPr>
        <w:pStyle w:val="ListParagraph"/>
        <w:numPr>
          <w:ilvl w:val="0"/>
          <w:numId w:val="1"/>
        </w:numPr>
        <w:spacing w:after="100" w:line="276" w:lineRule="auto"/>
      </w:pPr>
      <w:r>
        <w:rPr>
          <w:color w:val="222222"/>
          <w:szCs w:val="22"/>
        </w:rPr>
        <w:t>Cracking down on every slow seller improves quality, but shrinks the catalogue and stalls growth.</w:t>
      </w:r>
    </w:p>
    <w:p w14:paraId="3CF98C05" w14:textId="77777777" w:rsidR="008973D4" w:rsidRDefault="00000000">
      <w:pPr>
        <w:spacing w:line="276" w:lineRule="auto"/>
      </w:pPr>
      <w:r>
        <w:rPr>
          <w:color w:val="222222"/>
        </w:rPr>
        <w:t>These decisions are currently made on gut feel. The purpose of this project is to study the full order journey — placement, payment, seller handling, freight and delivery, and the resulting review — and turn it into a clear, visual account of what predicts a happy customer versus a one-star review, and where the company should invest or intervene.</w:t>
      </w:r>
    </w:p>
    <w:p w14:paraId="4C7D7E59" w14:textId="77777777" w:rsidR="008973D4" w:rsidRDefault="00000000">
      <w:pPr>
        <w:pStyle w:val="Heading1"/>
      </w:pPr>
      <w:bookmarkStart w:id="3" w:name="_Toc240021606"/>
      <w:r>
        <w:t>3. Translating the Business Goal into Analysis Questions</w:t>
      </w:r>
      <w:bookmarkEnd w:id="3"/>
    </w:p>
    <w:p w14:paraId="0564F0B5" w14:textId="77777777" w:rsidR="008973D4" w:rsidRDefault="00000000">
      <w:pPr>
        <w:spacing w:line="276" w:lineRule="auto"/>
      </w:pPr>
      <w:r>
        <w:rPr>
          <w:color w:val="222222"/>
        </w:rPr>
        <w:t>The business objective was decomposed into the following answerable questions, each of which maps to one or more sections of the exploratory and explanatory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1850"/>
      </w:tblGrid>
      <w:tr w:rsidR="008973D4" w14:paraId="3E6F92AF" w14:textId="77777777">
        <w:tblPrEx>
          <w:tblCellMar>
            <w:top w:w="0" w:type="dxa"/>
            <w:bottom w:w="0" w:type="dxa"/>
          </w:tblCellMar>
        </w:tblPrEx>
        <w:trPr>
          <w:tblHeader/>
        </w:trPr>
        <w:tc>
          <w:tcPr>
            <w:tcW w:w="700" w:type="dxa"/>
            <w:shd w:val="clear" w:color="auto" w:fill="1F9D8A"/>
            <w:tcMar>
              <w:top w:w="80" w:type="dxa"/>
              <w:left w:w="120" w:type="dxa"/>
              <w:bottom w:w="80" w:type="dxa"/>
              <w:right w:w="120" w:type="dxa"/>
            </w:tcMar>
            <w:vAlign w:val="center"/>
          </w:tcPr>
          <w:p w14:paraId="0C72F11A" w14:textId="77777777" w:rsidR="008973D4" w:rsidRDefault="00000000">
            <w:r>
              <w:rPr>
                <w:b/>
                <w:bCs/>
                <w:color w:val="FFFFFF"/>
                <w:sz w:val="20"/>
                <w:szCs w:val="20"/>
              </w:rPr>
              <w:lastRenderedPageBreak/>
              <w:t>#</w:t>
            </w:r>
          </w:p>
        </w:tc>
        <w:tc>
          <w:tcPr>
            <w:tcW w:w="6800" w:type="dxa"/>
            <w:shd w:val="clear" w:color="auto" w:fill="1F9D8A"/>
            <w:tcMar>
              <w:top w:w="80" w:type="dxa"/>
              <w:left w:w="120" w:type="dxa"/>
              <w:bottom w:w="80" w:type="dxa"/>
              <w:right w:w="120" w:type="dxa"/>
            </w:tcMar>
            <w:vAlign w:val="center"/>
          </w:tcPr>
          <w:p w14:paraId="30981F67" w14:textId="77777777" w:rsidR="008973D4" w:rsidRDefault="00000000">
            <w:r>
              <w:rPr>
                <w:b/>
                <w:bCs/>
                <w:color w:val="FFFFFF"/>
                <w:sz w:val="20"/>
                <w:szCs w:val="20"/>
              </w:rPr>
              <w:t>Analysis question</w:t>
            </w:r>
          </w:p>
        </w:tc>
        <w:tc>
          <w:tcPr>
            <w:tcW w:w="1850" w:type="dxa"/>
            <w:shd w:val="clear" w:color="auto" w:fill="1F9D8A"/>
            <w:tcMar>
              <w:top w:w="80" w:type="dxa"/>
              <w:left w:w="120" w:type="dxa"/>
              <w:bottom w:w="80" w:type="dxa"/>
              <w:right w:w="120" w:type="dxa"/>
            </w:tcMar>
            <w:vAlign w:val="center"/>
          </w:tcPr>
          <w:p w14:paraId="56F98BA8" w14:textId="77777777" w:rsidR="008973D4" w:rsidRDefault="00000000">
            <w:r>
              <w:rPr>
                <w:b/>
                <w:bCs/>
                <w:color w:val="FFFFFF"/>
                <w:sz w:val="20"/>
                <w:szCs w:val="20"/>
              </w:rPr>
              <w:t>Addressed in</w:t>
            </w:r>
          </w:p>
        </w:tc>
      </w:tr>
      <w:tr w:rsidR="008973D4" w14:paraId="790D2EDA" w14:textId="77777777">
        <w:tblPrEx>
          <w:tblCellMar>
            <w:top w:w="0" w:type="dxa"/>
            <w:bottom w:w="0" w:type="dxa"/>
          </w:tblCellMar>
        </w:tblPrEx>
        <w:tc>
          <w:tcPr>
            <w:tcW w:w="700" w:type="dxa"/>
            <w:tcMar>
              <w:top w:w="80" w:type="dxa"/>
              <w:left w:w="120" w:type="dxa"/>
              <w:bottom w:w="80" w:type="dxa"/>
              <w:right w:w="120" w:type="dxa"/>
            </w:tcMar>
            <w:vAlign w:val="center"/>
          </w:tcPr>
          <w:p w14:paraId="595B1791" w14:textId="77777777" w:rsidR="008973D4" w:rsidRDefault="00000000">
            <w:r>
              <w:rPr>
                <w:color w:val="222222"/>
                <w:sz w:val="20"/>
                <w:szCs w:val="20"/>
              </w:rPr>
              <w:t>1</w:t>
            </w:r>
          </w:p>
        </w:tc>
        <w:tc>
          <w:tcPr>
            <w:tcW w:w="6800" w:type="dxa"/>
            <w:tcMar>
              <w:top w:w="80" w:type="dxa"/>
              <w:left w:w="120" w:type="dxa"/>
              <w:bottom w:w="80" w:type="dxa"/>
              <w:right w:w="120" w:type="dxa"/>
            </w:tcMar>
            <w:vAlign w:val="center"/>
          </w:tcPr>
          <w:p w14:paraId="16A40745" w14:textId="77777777" w:rsidR="008973D4" w:rsidRDefault="00000000">
            <w:r>
              <w:rPr>
                <w:color w:val="222222"/>
                <w:sz w:val="20"/>
                <w:szCs w:val="20"/>
              </w:rPr>
              <w:t>How far do orders get, and how are they ultimately rated?</w:t>
            </w:r>
          </w:p>
        </w:tc>
        <w:tc>
          <w:tcPr>
            <w:tcW w:w="1850" w:type="dxa"/>
            <w:tcMar>
              <w:top w:w="80" w:type="dxa"/>
              <w:left w:w="120" w:type="dxa"/>
              <w:bottom w:w="80" w:type="dxa"/>
              <w:right w:w="120" w:type="dxa"/>
            </w:tcMar>
            <w:vAlign w:val="center"/>
          </w:tcPr>
          <w:p w14:paraId="2DB7A3A1" w14:textId="77777777" w:rsidR="008973D4" w:rsidRDefault="00000000">
            <w:r>
              <w:rPr>
                <w:color w:val="222222"/>
                <w:sz w:val="20"/>
                <w:szCs w:val="20"/>
              </w:rPr>
              <w:t>Section 5.1</w:t>
            </w:r>
          </w:p>
        </w:tc>
      </w:tr>
      <w:tr w:rsidR="008973D4" w14:paraId="0AFD06FE"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09CB5975" w14:textId="77777777" w:rsidR="008973D4" w:rsidRDefault="00000000">
            <w:r>
              <w:rPr>
                <w:color w:val="222222"/>
                <w:sz w:val="20"/>
                <w:szCs w:val="20"/>
              </w:rPr>
              <w:t>2</w:t>
            </w:r>
          </w:p>
        </w:tc>
        <w:tc>
          <w:tcPr>
            <w:tcW w:w="6800" w:type="dxa"/>
            <w:shd w:val="clear" w:color="auto" w:fill="F2F2F2"/>
            <w:tcMar>
              <w:top w:w="80" w:type="dxa"/>
              <w:left w:w="120" w:type="dxa"/>
              <w:bottom w:w="80" w:type="dxa"/>
              <w:right w:w="120" w:type="dxa"/>
            </w:tcMar>
            <w:vAlign w:val="center"/>
          </w:tcPr>
          <w:p w14:paraId="5933A582" w14:textId="77777777" w:rsidR="008973D4" w:rsidRDefault="00000000">
            <w:r>
              <w:rPr>
                <w:color w:val="222222"/>
                <w:sz w:val="20"/>
                <w:szCs w:val="20"/>
              </w:rPr>
              <w:t>Does delivery timing predict review score, and if so, how strongly and at what threshold?</w:t>
            </w:r>
          </w:p>
        </w:tc>
        <w:tc>
          <w:tcPr>
            <w:tcW w:w="1850" w:type="dxa"/>
            <w:shd w:val="clear" w:color="auto" w:fill="F2F2F2"/>
            <w:tcMar>
              <w:top w:w="80" w:type="dxa"/>
              <w:left w:w="120" w:type="dxa"/>
              <w:bottom w:w="80" w:type="dxa"/>
              <w:right w:w="120" w:type="dxa"/>
            </w:tcMar>
            <w:vAlign w:val="center"/>
          </w:tcPr>
          <w:p w14:paraId="2D615B6C" w14:textId="77777777" w:rsidR="008973D4" w:rsidRDefault="00000000">
            <w:r>
              <w:rPr>
                <w:color w:val="222222"/>
                <w:sz w:val="20"/>
                <w:szCs w:val="20"/>
              </w:rPr>
              <w:t>Section 5.1</w:t>
            </w:r>
          </w:p>
        </w:tc>
      </w:tr>
      <w:tr w:rsidR="008973D4" w14:paraId="5A44CB14" w14:textId="77777777">
        <w:tblPrEx>
          <w:tblCellMar>
            <w:top w:w="0" w:type="dxa"/>
            <w:bottom w:w="0" w:type="dxa"/>
          </w:tblCellMar>
        </w:tblPrEx>
        <w:tc>
          <w:tcPr>
            <w:tcW w:w="700" w:type="dxa"/>
            <w:tcMar>
              <w:top w:w="80" w:type="dxa"/>
              <w:left w:w="120" w:type="dxa"/>
              <w:bottom w:w="80" w:type="dxa"/>
              <w:right w:w="120" w:type="dxa"/>
            </w:tcMar>
            <w:vAlign w:val="center"/>
          </w:tcPr>
          <w:p w14:paraId="28020010" w14:textId="77777777" w:rsidR="008973D4" w:rsidRDefault="00000000">
            <w:r>
              <w:rPr>
                <w:color w:val="222222"/>
                <w:sz w:val="20"/>
                <w:szCs w:val="20"/>
              </w:rPr>
              <w:t>3</w:t>
            </w:r>
          </w:p>
        </w:tc>
        <w:tc>
          <w:tcPr>
            <w:tcW w:w="6800" w:type="dxa"/>
            <w:tcMar>
              <w:top w:w="80" w:type="dxa"/>
              <w:left w:w="120" w:type="dxa"/>
              <w:bottom w:w="80" w:type="dxa"/>
              <w:right w:w="120" w:type="dxa"/>
            </w:tcMar>
            <w:vAlign w:val="center"/>
          </w:tcPr>
          <w:p w14:paraId="6FC92BB8" w14:textId="77777777" w:rsidR="008973D4" w:rsidRDefault="00000000">
            <w:r>
              <w:rPr>
                <w:color w:val="222222"/>
                <w:sz w:val="20"/>
                <w:szCs w:val="20"/>
              </w:rPr>
              <w:t>Who are our customers, where are they, and how often do they come back?</w:t>
            </w:r>
          </w:p>
        </w:tc>
        <w:tc>
          <w:tcPr>
            <w:tcW w:w="1850" w:type="dxa"/>
            <w:tcMar>
              <w:top w:w="80" w:type="dxa"/>
              <w:left w:w="120" w:type="dxa"/>
              <w:bottom w:w="80" w:type="dxa"/>
              <w:right w:w="120" w:type="dxa"/>
            </w:tcMar>
            <w:vAlign w:val="center"/>
          </w:tcPr>
          <w:p w14:paraId="139F1DBE" w14:textId="77777777" w:rsidR="008973D4" w:rsidRDefault="00000000">
            <w:r>
              <w:rPr>
                <w:color w:val="222222"/>
                <w:sz w:val="20"/>
                <w:szCs w:val="20"/>
              </w:rPr>
              <w:t>Section 5.2</w:t>
            </w:r>
          </w:p>
        </w:tc>
      </w:tr>
      <w:tr w:rsidR="008973D4" w14:paraId="5C654678"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1C2F9BEE" w14:textId="77777777" w:rsidR="008973D4" w:rsidRDefault="00000000">
            <w:r>
              <w:rPr>
                <w:color w:val="222222"/>
                <w:sz w:val="20"/>
                <w:szCs w:val="20"/>
              </w:rPr>
              <w:t>4</w:t>
            </w:r>
          </w:p>
        </w:tc>
        <w:tc>
          <w:tcPr>
            <w:tcW w:w="6800" w:type="dxa"/>
            <w:shd w:val="clear" w:color="auto" w:fill="F2F2F2"/>
            <w:tcMar>
              <w:top w:w="80" w:type="dxa"/>
              <w:left w:w="120" w:type="dxa"/>
              <w:bottom w:w="80" w:type="dxa"/>
              <w:right w:w="120" w:type="dxa"/>
            </w:tcMar>
            <w:vAlign w:val="center"/>
          </w:tcPr>
          <w:p w14:paraId="697DAEE2" w14:textId="77777777" w:rsidR="008973D4" w:rsidRDefault="00000000">
            <w:r>
              <w:rPr>
                <w:color w:val="222222"/>
                <w:sz w:val="20"/>
                <w:szCs w:val="20"/>
              </w:rPr>
              <w:t xml:space="preserve">What does the </w:t>
            </w:r>
            <w:proofErr w:type="spellStart"/>
            <w:r>
              <w:rPr>
                <w:color w:val="222222"/>
                <w:sz w:val="20"/>
                <w:szCs w:val="20"/>
              </w:rPr>
              <w:t>catalog</w:t>
            </w:r>
            <w:proofErr w:type="spellEnd"/>
            <w:r>
              <w:rPr>
                <w:color w:val="222222"/>
                <w:sz w:val="20"/>
                <w:szCs w:val="20"/>
              </w:rPr>
              <w:t xml:space="preserve"> contain, which categories drive revenue vs. volume, and does listing quality matter?</w:t>
            </w:r>
          </w:p>
        </w:tc>
        <w:tc>
          <w:tcPr>
            <w:tcW w:w="1850" w:type="dxa"/>
            <w:shd w:val="clear" w:color="auto" w:fill="F2F2F2"/>
            <w:tcMar>
              <w:top w:w="80" w:type="dxa"/>
              <w:left w:w="120" w:type="dxa"/>
              <w:bottom w:w="80" w:type="dxa"/>
              <w:right w:w="120" w:type="dxa"/>
            </w:tcMar>
            <w:vAlign w:val="center"/>
          </w:tcPr>
          <w:p w14:paraId="15AB0180" w14:textId="77777777" w:rsidR="008973D4" w:rsidRDefault="00000000">
            <w:r>
              <w:rPr>
                <w:color w:val="222222"/>
                <w:sz w:val="20"/>
                <w:szCs w:val="20"/>
              </w:rPr>
              <w:t>Section 5.3</w:t>
            </w:r>
          </w:p>
        </w:tc>
      </w:tr>
      <w:tr w:rsidR="008973D4" w14:paraId="2E676FB3" w14:textId="77777777">
        <w:tblPrEx>
          <w:tblCellMar>
            <w:top w:w="0" w:type="dxa"/>
            <w:bottom w:w="0" w:type="dxa"/>
          </w:tblCellMar>
        </w:tblPrEx>
        <w:tc>
          <w:tcPr>
            <w:tcW w:w="700" w:type="dxa"/>
            <w:tcMar>
              <w:top w:w="80" w:type="dxa"/>
              <w:left w:w="120" w:type="dxa"/>
              <w:bottom w:w="80" w:type="dxa"/>
              <w:right w:w="120" w:type="dxa"/>
            </w:tcMar>
            <w:vAlign w:val="center"/>
          </w:tcPr>
          <w:p w14:paraId="344D4190" w14:textId="77777777" w:rsidR="008973D4" w:rsidRDefault="00000000">
            <w:r>
              <w:rPr>
                <w:color w:val="222222"/>
                <w:sz w:val="20"/>
                <w:szCs w:val="20"/>
              </w:rPr>
              <w:t>5</w:t>
            </w:r>
          </w:p>
        </w:tc>
        <w:tc>
          <w:tcPr>
            <w:tcW w:w="6800" w:type="dxa"/>
            <w:tcMar>
              <w:top w:w="80" w:type="dxa"/>
              <w:left w:w="120" w:type="dxa"/>
              <w:bottom w:w="80" w:type="dxa"/>
              <w:right w:w="120" w:type="dxa"/>
            </w:tcMar>
            <w:vAlign w:val="center"/>
          </w:tcPr>
          <w:p w14:paraId="12D8EE3B" w14:textId="77777777" w:rsidR="008973D4" w:rsidRDefault="00000000">
            <w:r>
              <w:rPr>
                <w:color w:val="222222"/>
                <w:sz w:val="20"/>
                <w:szCs w:val="20"/>
              </w:rPr>
              <w:t xml:space="preserve">Who supplies the </w:t>
            </w:r>
            <w:proofErr w:type="spellStart"/>
            <w:r>
              <w:rPr>
                <w:color w:val="222222"/>
                <w:sz w:val="20"/>
                <w:szCs w:val="20"/>
              </w:rPr>
              <w:t>catalog</w:t>
            </w:r>
            <w:proofErr w:type="spellEnd"/>
            <w:r>
              <w:rPr>
                <w:color w:val="222222"/>
                <w:sz w:val="20"/>
                <w:szCs w:val="20"/>
              </w:rPr>
              <w:t>, and how concentrated is seller revenue?</w:t>
            </w:r>
          </w:p>
        </w:tc>
        <w:tc>
          <w:tcPr>
            <w:tcW w:w="1850" w:type="dxa"/>
            <w:tcMar>
              <w:top w:w="80" w:type="dxa"/>
              <w:left w:w="120" w:type="dxa"/>
              <w:bottom w:w="80" w:type="dxa"/>
              <w:right w:w="120" w:type="dxa"/>
            </w:tcMar>
            <w:vAlign w:val="center"/>
          </w:tcPr>
          <w:p w14:paraId="27381AC3" w14:textId="77777777" w:rsidR="008973D4" w:rsidRDefault="00000000">
            <w:r>
              <w:rPr>
                <w:color w:val="222222"/>
                <w:sz w:val="20"/>
                <w:szCs w:val="20"/>
              </w:rPr>
              <w:t>Section 5.3</w:t>
            </w:r>
          </w:p>
        </w:tc>
      </w:tr>
      <w:tr w:rsidR="008973D4" w14:paraId="260E1370"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5134FD18" w14:textId="77777777" w:rsidR="008973D4" w:rsidRDefault="00000000">
            <w:r>
              <w:rPr>
                <w:color w:val="222222"/>
                <w:sz w:val="20"/>
                <w:szCs w:val="20"/>
              </w:rPr>
              <w:t>6</w:t>
            </w:r>
          </w:p>
        </w:tc>
        <w:tc>
          <w:tcPr>
            <w:tcW w:w="6800" w:type="dxa"/>
            <w:shd w:val="clear" w:color="auto" w:fill="F2F2F2"/>
            <w:tcMar>
              <w:top w:w="80" w:type="dxa"/>
              <w:left w:w="120" w:type="dxa"/>
              <w:bottom w:w="80" w:type="dxa"/>
              <w:right w:w="120" w:type="dxa"/>
            </w:tcMar>
            <w:vAlign w:val="center"/>
          </w:tcPr>
          <w:p w14:paraId="78DE5E1A" w14:textId="77777777" w:rsidR="008973D4" w:rsidRDefault="00000000">
            <w:r>
              <w:rPr>
                <w:color w:val="222222"/>
                <w:sz w:val="20"/>
                <w:szCs w:val="20"/>
              </w:rPr>
              <w:t xml:space="preserve">What do checkout and payment </w:t>
            </w:r>
            <w:proofErr w:type="spellStart"/>
            <w:r>
              <w:rPr>
                <w:color w:val="222222"/>
                <w:sz w:val="20"/>
                <w:szCs w:val="20"/>
              </w:rPr>
              <w:t>behavior</w:t>
            </w:r>
            <w:proofErr w:type="spellEnd"/>
            <w:r>
              <w:rPr>
                <w:color w:val="222222"/>
                <w:sz w:val="20"/>
                <w:szCs w:val="20"/>
              </w:rPr>
              <w:t xml:space="preserve"> look like, and where is untapped commercial opportunity?</w:t>
            </w:r>
          </w:p>
        </w:tc>
        <w:tc>
          <w:tcPr>
            <w:tcW w:w="1850" w:type="dxa"/>
            <w:shd w:val="clear" w:color="auto" w:fill="F2F2F2"/>
            <w:tcMar>
              <w:top w:w="80" w:type="dxa"/>
              <w:left w:w="120" w:type="dxa"/>
              <w:bottom w:w="80" w:type="dxa"/>
              <w:right w:w="120" w:type="dxa"/>
            </w:tcMar>
            <w:vAlign w:val="center"/>
          </w:tcPr>
          <w:p w14:paraId="05CD0A3A" w14:textId="77777777" w:rsidR="008973D4" w:rsidRDefault="00000000">
            <w:r>
              <w:rPr>
                <w:color w:val="222222"/>
                <w:sz w:val="20"/>
                <w:szCs w:val="20"/>
              </w:rPr>
              <w:t>Section 5.4</w:t>
            </w:r>
          </w:p>
        </w:tc>
      </w:tr>
      <w:tr w:rsidR="008973D4" w14:paraId="01FAAE77" w14:textId="77777777">
        <w:tblPrEx>
          <w:tblCellMar>
            <w:top w:w="0" w:type="dxa"/>
            <w:bottom w:w="0" w:type="dxa"/>
          </w:tblCellMar>
        </w:tblPrEx>
        <w:tc>
          <w:tcPr>
            <w:tcW w:w="700" w:type="dxa"/>
            <w:tcMar>
              <w:top w:w="80" w:type="dxa"/>
              <w:left w:w="120" w:type="dxa"/>
              <w:bottom w:w="80" w:type="dxa"/>
              <w:right w:w="120" w:type="dxa"/>
            </w:tcMar>
            <w:vAlign w:val="center"/>
          </w:tcPr>
          <w:p w14:paraId="050C644B" w14:textId="77777777" w:rsidR="008973D4" w:rsidRDefault="00000000">
            <w:r>
              <w:rPr>
                <w:color w:val="222222"/>
                <w:sz w:val="20"/>
                <w:szCs w:val="20"/>
              </w:rPr>
              <w:t>7</w:t>
            </w:r>
          </w:p>
        </w:tc>
        <w:tc>
          <w:tcPr>
            <w:tcW w:w="6800" w:type="dxa"/>
            <w:tcMar>
              <w:top w:w="80" w:type="dxa"/>
              <w:left w:w="120" w:type="dxa"/>
              <w:bottom w:w="80" w:type="dxa"/>
              <w:right w:w="120" w:type="dxa"/>
            </w:tcMar>
            <w:vAlign w:val="center"/>
          </w:tcPr>
          <w:p w14:paraId="477031FD" w14:textId="77777777" w:rsidR="008973D4" w:rsidRDefault="00000000">
            <w:r>
              <w:rPr>
                <w:color w:val="222222"/>
                <w:sz w:val="20"/>
                <w:szCs w:val="20"/>
              </w:rPr>
              <w:t>How efficiently does the marketing funnel convert leads into sellers, and which channels/segments matter?</w:t>
            </w:r>
          </w:p>
        </w:tc>
        <w:tc>
          <w:tcPr>
            <w:tcW w:w="1850" w:type="dxa"/>
            <w:tcMar>
              <w:top w:w="80" w:type="dxa"/>
              <w:left w:w="120" w:type="dxa"/>
              <w:bottom w:w="80" w:type="dxa"/>
              <w:right w:w="120" w:type="dxa"/>
            </w:tcMar>
            <w:vAlign w:val="center"/>
          </w:tcPr>
          <w:p w14:paraId="363A9F36" w14:textId="77777777" w:rsidR="008973D4" w:rsidRDefault="00000000">
            <w:r>
              <w:rPr>
                <w:color w:val="222222"/>
                <w:sz w:val="20"/>
                <w:szCs w:val="20"/>
              </w:rPr>
              <w:t>Section 5.5</w:t>
            </w:r>
          </w:p>
        </w:tc>
      </w:tr>
      <w:tr w:rsidR="008973D4" w14:paraId="4EEB840F" w14:textId="77777777">
        <w:tblPrEx>
          <w:tblCellMar>
            <w:top w:w="0" w:type="dxa"/>
            <w:bottom w:w="0" w:type="dxa"/>
          </w:tblCellMar>
        </w:tblPrEx>
        <w:tc>
          <w:tcPr>
            <w:tcW w:w="700" w:type="dxa"/>
            <w:shd w:val="clear" w:color="auto" w:fill="F2F2F2"/>
            <w:tcMar>
              <w:top w:w="80" w:type="dxa"/>
              <w:left w:w="120" w:type="dxa"/>
              <w:bottom w:w="80" w:type="dxa"/>
              <w:right w:w="120" w:type="dxa"/>
            </w:tcMar>
            <w:vAlign w:val="center"/>
          </w:tcPr>
          <w:p w14:paraId="0903C887" w14:textId="77777777" w:rsidR="008973D4" w:rsidRDefault="00000000">
            <w:r>
              <w:rPr>
                <w:color w:val="222222"/>
                <w:sz w:val="20"/>
                <w:szCs w:val="20"/>
              </w:rPr>
              <w:t>8</w:t>
            </w:r>
          </w:p>
        </w:tc>
        <w:tc>
          <w:tcPr>
            <w:tcW w:w="6800" w:type="dxa"/>
            <w:shd w:val="clear" w:color="auto" w:fill="F2F2F2"/>
            <w:tcMar>
              <w:top w:w="80" w:type="dxa"/>
              <w:left w:w="120" w:type="dxa"/>
              <w:bottom w:w="80" w:type="dxa"/>
              <w:right w:w="120" w:type="dxa"/>
            </w:tcMar>
            <w:vAlign w:val="center"/>
          </w:tcPr>
          <w:p w14:paraId="7130867C" w14:textId="77777777" w:rsidR="008973D4" w:rsidRDefault="00000000">
            <w:r>
              <w:rPr>
                <w:color w:val="222222"/>
                <w:sz w:val="20"/>
                <w:szCs w:val="20"/>
              </w:rPr>
              <w:t>Which categories, regions, and sellers combine high scale with high risk, once delay, satisfaction, and volume are viewed together?</w:t>
            </w:r>
          </w:p>
        </w:tc>
        <w:tc>
          <w:tcPr>
            <w:tcW w:w="1850" w:type="dxa"/>
            <w:shd w:val="clear" w:color="auto" w:fill="F2F2F2"/>
            <w:tcMar>
              <w:top w:w="80" w:type="dxa"/>
              <w:left w:w="120" w:type="dxa"/>
              <w:bottom w:w="80" w:type="dxa"/>
              <w:right w:w="120" w:type="dxa"/>
            </w:tcMar>
            <w:vAlign w:val="center"/>
          </w:tcPr>
          <w:p w14:paraId="6DA430A8" w14:textId="77777777" w:rsidR="008973D4" w:rsidRDefault="00000000">
            <w:r>
              <w:rPr>
                <w:color w:val="222222"/>
                <w:sz w:val="20"/>
                <w:szCs w:val="20"/>
              </w:rPr>
              <w:t>Section 5.6</w:t>
            </w:r>
          </w:p>
        </w:tc>
      </w:tr>
    </w:tbl>
    <w:p w14:paraId="3C3603FF" w14:textId="77777777" w:rsidR="008973D4" w:rsidRDefault="008973D4">
      <w:pPr>
        <w:spacing w:after="200"/>
      </w:pPr>
    </w:p>
    <w:p w14:paraId="7F443196" w14:textId="77777777" w:rsidR="008973D4" w:rsidRDefault="00000000">
      <w:pPr>
        <w:pStyle w:val="Heading1"/>
      </w:pPr>
      <w:bookmarkStart w:id="4" w:name="_Toc240021607"/>
      <w:r>
        <w:t>4. Data Sources &amp; Methodology</w:t>
      </w:r>
      <w:bookmarkEnd w:id="4"/>
    </w:p>
    <w:p w14:paraId="762F5388" w14:textId="77777777" w:rsidR="008973D4" w:rsidRDefault="00000000">
      <w:pPr>
        <w:pStyle w:val="Heading2"/>
      </w:pPr>
      <w:bookmarkStart w:id="5" w:name="_Toc240021608"/>
      <w:r>
        <w:t>4.1 Dataset overview</w:t>
      </w:r>
      <w:bookmarkEnd w:id="5"/>
    </w:p>
    <w:p w14:paraId="10A474FB" w14:textId="77777777" w:rsidR="008973D4" w:rsidRDefault="00000000">
      <w:pPr>
        <w:spacing w:line="276" w:lineRule="auto"/>
      </w:pPr>
      <w:r>
        <w:rPr>
          <w:color w:val="222222"/>
        </w:rPr>
        <w:t>The study combines the E-Commerce Dataset (order, payment, product, seller, customer, shipping, and review data for a Brazilian online marketplace) with the Marketing Funnel dataset (seller acquisition leads and closed deals), joined into nine relational tables: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500"/>
        <w:gridCol w:w="1300"/>
        <w:gridCol w:w="2950"/>
      </w:tblGrid>
      <w:tr w:rsidR="008973D4" w14:paraId="7E043B2D" w14:textId="77777777">
        <w:tblPrEx>
          <w:tblCellMar>
            <w:top w:w="0" w:type="dxa"/>
            <w:bottom w:w="0" w:type="dxa"/>
          </w:tblCellMar>
        </w:tblPrEx>
        <w:trPr>
          <w:tblHeader/>
        </w:trPr>
        <w:tc>
          <w:tcPr>
            <w:tcW w:w="2600" w:type="dxa"/>
            <w:shd w:val="clear" w:color="auto" w:fill="1F9D8A"/>
            <w:tcMar>
              <w:top w:w="80" w:type="dxa"/>
              <w:left w:w="120" w:type="dxa"/>
              <w:bottom w:w="80" w:type="dxa"/>
              <w:right w:w="120" w:type="dxa"/>
            </w:tcMar>
            <w:vAlign w:val="center"/>
          </w:tcPr>
          <w:p w14:paraId="10287C4E" w14:textId="77777777" w:rsidR="008973D4" w:rsidRDefault="00000000">
            <w:r>
              <w:rPr>
                <w:b/>
                <w:bCs/>
                <w:color w:val="FFFFFF"/>
                <w:sz w:val="20"/>
                <w:szCs w:val="20"/>
              </w:rPr>
              <w:t>Table</w:t>
            </w:r>
          </w:p>
        </w:tc>
        <w:tc>
          <w:tcPr>
            <w:tcW w:w="2500" w:type="dxa"/>
            <w:shd w:val="clear" w:color="auto" w:fill="1F9D8A"/>
            <w:tcMar>
              <w:top w:w="80" w:type="dxa"/>
              <w:left w:w="120" w:type="dxa"/>
              <w:bottom w:w="80" w:type="dxa"/>
              <w:right w:w="120" w:type="dxa"/>
            </w:tcMar>
            <w:vAlign w:val="center"/>
          </w:tcPr>
          <w:p w14:paraId="7C357BDF" w14:textId="77777777" w:rsidR="008973D4" w:rsidRDefault="00000000">
            <w:r>
              <w:rPr>
                <w:b/>
                <w:bCs/>
                <w:color w:val="FFFFFF"/>
                <w:sz w:val="20"/>
                <w:szCs w:val="20"/>
              </w:rPr>
              <w:t>Grain</w:t>
            </w:r>
          </w:p>
        </w:tc>
        <w:tc>
          <w:tcPr>
            <w:tcW w:w="1300" w:type="dxa"/>
            <w:shd w:val="clear" w:color="auto" w:fill="1F9D8A"/>
            <w:tcMar>
              <w:top w:w="80" w:type="dxa"/>
              <w:left w:w="120" w:type="dxa"/>
              <w:bottom w:w="80" w:type="dxa"/>
              <w:right w:w="120" w:type="dxa"/>
            </w:tcMar>
            <w:vAlign w:val="center"/>
          </w:tcPr>
          <w:p w14:paraId="2ADE1B6A" w14:textId="77777777" w:rsidR="008973D4" w:rsidRDefault="00000000">
            <w:r>
              <w:rPr>
                <w:b/>
                <w:bCs/>
                <w:color w:val="FFFFFF"/>
                <w:sz w:val="20"/>
                <w:szCs w:val="20"/>
              </w:rPr>
              <w:t>Rows</w:t>
            </w:r>
          </w:p>
        </w:tc>
        <w:tc>
          <w:tcPr>
            <w:tcW w:w="2950" w:type="dxa"/>
            <w:shd w:val="clear" w:color="auto" w:fill="1F9D8A"/>
            <w:tcMar>
              <w:top w:w="80" w:type="dxa"/>
              <w:left w:w="120" w:type="dxa"/>
              <w:bottom w:w="80" w:type="dxa"/>
              <w:right w:w="120" w:type="dxa"/>
            </w:tcMar>
            <w:vAlign w:val="center"/>
          </w:tcPr>
          <w:p w14:paraId="25CE7FA9" w14:textId="77777777" w:rsidR="008973D4" w:rsidRDefault="00000000">
            <w:r>
              <w:rPr>
                <w:b/>
                <w:bCs/>
                <w:color w:val="FFFFFF"/>
                <w:sz w:val="20"/>
                <w:szCs w:val="20"/>
              </w:rPr>
              <w:t>Role in the analysis</w:t>
            </w:r>
          </w:p>
        </w:tc>
      </w:tr>
      <w:tr w:rsidR="008973D4" w14:paraId="021B2C20" w14:textId="77777777">
        <w:tblPrEx>
          <w:tblCellMar>
            <w:top w:w="0" w:type="dxa"/>
            <w:bottom w:w="0" w:type="dxa"/>
          </w:tblCellMar>
        </w:tblPrEx>
        <w:tc>
          <w:tcPr>
            <w:tcW w:w="2600" w:type="dxa"/>
            <w:tcMar>
              <w:top w:w="80" w:type="dxa"/>
              <w:left w:w="120" w:type="dxa"/>
              <w:bottom w:w="80" w:type="dxa"/>
              <w:right w:w="120" w:type="dxa"/>
            </w:tcMar>
            <w:vAlign w:val="center"/>
          </w:tcPr>
          <w:p w14:paraId="035F23D0" w14:textId="77777777" w:rsidR="008973D4" w:rsidRDefault="00000000">
            <w:r>
              <w:rPr>
                <w:color w:val="222222"/>
                <w:sz w:val="20"/>
                <w:szCs w:val="20"/>
              </w:rPr>
              <w:t>orders</w:t>
            </w:r>
          </w:p>
        </w:tc>
        <w:tc>
          <w:tcPr>
            <w:tcW w:w="2500" w:type="dxa"/>
            <w:tcMar>
              <w:top w:w="80" w:type="dxa"/>
              <w:left w:w="120" w:type="dxa"/>
              <w:bottom w:w="80" w:type="dxa"/>
              <w:right w:w="120" w:type="dxa"/>
            </w:tcMar>
            <w:vAlign w:val="center"/>
          </w:tcPr>
          <w:p w14:paraId="73ED9CC7" w14:textId="77777777" w:rsidR="008973D4" w:rsidRDefault="00000000">
            <w:r>
              <w:rPr>
                <w:color w:val="222222"/>
                <w:sz w:val="20"/>
                <w:szCs w:val="20"/>
              </w:rPr>
              <w:t>One row per order</w:t>
            </w:r>
          </w:p>
        </w:tc>
        <w:tc>
          <w:tcPr>
            <w:tcW w:w="1300" w:type="dxa"/>
            <w:tcMar>
              <w:top w:w="80" w:type="dxa"/>
              <w:left w:w="120" w:type="dxa"/>
              <w:bottom w:w="80" w:type="dxa"/>
              <w:right w:w="120" w:type="dxa"/>
            </w:tcMar>
            <w:vAlign w:val="center"/>
          </w:tcPr>
          <w:p w14:paraId="7DA483A9" w14:textId="77777777" w:rsidR="008973D4" w:rsidRDefault="00000000">
            <w:r>
              <w:rPr>
                <w:color w:val="222222"/>
                <w:sz w:val="20"/>
                <w:szCs w:val="20"/>
              </w:rPr>
              <w:t>99,441</w:t>
            </w:r>
          </w:p>
        </w:tc>
        <w:tc>
          <w:tcPr>
            <w:tcW w:w="2950" w:type="dxa"/>
            <w:tcMar>
              <w:top w:w="80" w:type="dxa"/>
              <w:left w:w="120" w:type="dxa"/>
              <w:bottom w:w="80" w:type="dxa"/>
              <w:right w:w="120" w:type="dxa"/>
            </w:tcMar>
            <w:vAlign w:val="center"/>
          </w:tcPr>
          <w:p w14:paraId="2B5BF6E3" w14:textId="77777777" w:rsidR="008973D4" w:rsidRDefault="00000000">
            <w:r>
              <w:rPr>
                <w:color w:val="222222"/>
                <w:sz w:val="20"/>
                <w:szCs w:val="20"/>
              </w:rPr>
              <w:t>Order lifecycle timestamps and status</w:t>
            </w:r>
          </w:p>
        </w:tc>
      </w:tr>
      <w:tr w:rsidR="008973D4" w14:paraId="440899DC"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77869F1" w14:textId="77777777" w:rsidR="008973D4" w:rsidRDefault="00000000">
            <w:proofErr w:type="spellStart"/>
            <w:r>
              <w:rPr>
                <w:color w:val="222222"/>
                <w:sz w:val="20"/>
                <w:szCs w:val="20"/>
              </w:rPr>
              <w:t>order_reviews</w:t>
            </w:r>
            <w:proofErr w:type="spellEnd"/>
          </w:p>
        </w:tc>
        <w:tc>
          <w:tcPr>
            <w:tcW w:w="2500" w:type="dxa"/>
            <w:shd w:val="clear" w:color="auto" w:fill="F2F2F2"/>
            <w:tcMar>
              <w:top w:w="80" w:type="dxa"/>
              <w:left w:w="120" w:type="dxa"/>
              <w:bottom w:w="80" w:type="dxa"/>
              <w:right w:w="120" w:type="dxa"/>
            </w:tcMar>
            <w:vAlign w:val="center"/>
          </w:tcPr>
          <w:p w14:paraId="118523BD" w14:textId="77777777" w:rsidR="008973D4" w:rsidRDefault="00000000">
            <w:r>
              <w:rPr>
                <w:color w:val="222222"/>
                <w:sz w:val="20"/>
                <w:szCs w:val="20"/>
              </w:rPr>
              <w:t>One row per review</w:t>
            </w:r>
          </w:p>
        </w:tc>
        <w:tc>
          <w:tcPr>
            <w:tcW w:w="1300" w:type="dxa"/>
            <w:shd w:val="clear" w:color="auto" w:fill="F2F2F2"/>
            <w:tcMar>
              <w:top w:w="80" w:type="dxa"/>
              <w:left w:w="120" w:type="dxa"/>
              <w:bottom w:w="80" w:type="dxa"/>
              <w:right w:w="120" w:type="dxa"/>
            </w:tcMar>
            <w:vAlign w:val="center"/>
          </w:tcPr>
          <w:p w14:paraId="3BB8C454" w14:textId="77777777" w:rsidR="008973D4" w:rsidRDefault="00000000">
            <w:r>
              <w:rPr>
                <w:color w:val="222222"/>
                <w:sz w:val="20"/>
                <w:szCs w:val="20"/>
              </w:rPr>
              <w:t>99,224</w:t>
            </w:r>
          </w:p>
        </w:tc>
        <w:tc>
          <w:tcPr>
            <w:tcW w:w="2950" w:type="dxa"/>
            <w:shd w:val="clear" w:color="auto" w:fill="F2F2F2"/>
            <w:tcMar>
              <w:top w:w="80" w:type="dxa"/>
              <w:left w:w="120" w:type="dxa"/>
              <w:bottom w:w="80" w:type="dxa"/>
              <w:right w:w="120" w:type="dxa"/>
            </w:tcMar>
            <w:vAlign w:val="center"/>
          </w:tcPr>
          <w:p w14:paraId="3A50ACF9" w14:textId="77777777" w:rsidR="008973D4" w:rsidRDefault="00000000">
            <w:r>
              <w:rPr>
                <w:color w:val="222222"/>
                <w:sz w:val="20"/>
                <w:szCs w:val="20"/>
              </w:rPr>
              <w:t>Star rating and free-text feedback</w:t>
            </w:r>
          </w:p>
        </w:tc>
      </w:tr>
      <w:tr w:rsidR="008973D4" w14:paraId="14D656E6" w14:textId="77777777">
        <w:tblPrEx>
          <w:tblCellMar>
            <w:top w:w="0" w:type="dxa"/>
            <w:bottom w:w="0" w:type="dxa"/>
          </w:tblCellMar>
        </w:tblPrEx>
        <w:tc>
          <w:tcPr>
            <w:tcW w:w="2600" w:type="dxa"/>
            <w:tcMar>
              <w:top w:w="80" w:type="dxa"/>
              <w:left w:w="120" w:type="dxa"/>
              <w:bottom w:w="80" w:type="dxa"/>
              <w:right w:w="120" w:type="dxa"/>
            </w:tcMar>
            <w:vAlign w:val="center"/>
          </w:tcPr>
          <w:p w14:paraId="190358C1" w14:textId="77777777" w:rsidR="008973D4" w:rsidRDefault="00000000">
            <w:r>
              <w:rPr>
                <w:color w:val="222222"/>
                <w:sz w:val="20"/>
                <w:szCs w:val="20"/>
              </w:rPr>
              <w:t>customers</w:t>
            </w:r>
          </w:p>
        </w:tc>
        <w:tc>
          <w:tcPr>
            <w:tcW w:w="2500" w:type="dxa"/>
            <w:tcMar>
              <w:top w:w="80" w:type="dxa"/>
              <w:left w:w="120" w:type="dxa"/>
              <w:bottom w:w="80" w:type="dxa"/>
              <w:right w:w="120" w:type="dxa"/>
            </w:tcMar>
            <w:vAlign w:val="center"/>
          </w:tcPr>
          <w:p w14:paraId="307090B2" w14:textId="77777777" w:rsidR="008973D4" w:rsidRDefault="00000000">
            <w:r>
              <w:rPr>
                <w:color w:val="222222"/>
                <w:sz w:val="20"/>
                <w:szCs w:val="20"/>
              </w:rPr>
              <w:t>One row per order's customer</w:t>
            </w:r>
          </w:p>
        </w:tc>
        <w:tc>
          <w:tcPr>
            <w:tcW w:w="1300" w:type="dxa"/>
            <w:tcMar>
              <w:top w:w="80" w:type="dxa"/>
              <w:left w:w="120" w:type="dxa"/>
              <w:bottom w:w="80" w:type="dxa"/>
              <w:right w:w="120" w:type="dxa"/>
            </w:tcMar>
            <w:vAlign w:val="center"/>
          </w:tcPr>
          <w:p w14:paraId="696BD96C" w14:textId="77777777" w:rsidR="008973D4" w:rsidRDefault="00000000">
            <w:r>
              <w:rPr>
                <w:color w:val="222222"/>
                <w:sz w:val="20"/>
                <w:szCs w:val="20"/>
              </w:rPr>
              <w:t>99,441</w:t>
            </w:r>
          </w:p>
        </w:tc>
        <w:tc>
          <w:tcPr>
            <w:tcW w:w="2950" w:type="dxa"/>
            <w:tcMar>
              <w:top w:w="80" w:type="dxa"/>
              <w:left w:w="120" w:type="dxa"/>
              <w:bottom w:w="80" w:type="dxa"/>
              <w:right w:w="120" w:type="dxa"/>
            </w:tcMar>
            <w:vAlign w:val="center"/>
          </w:tcPr>
          <w:p w14:paraId="6980FF7D" w14:textId="77777777" w:rsidR="008973D4" w:rsidRDefault="00000000">
            <w:r>
              <w:rPr>
                <w:color w:val="222222"/>
                <w:sz w:val="20"/>
                <w:szCs w:val="20"/>
              </w:rPr>
              <w:t>Location and repeat-purchase identity</w:t>
            </w:r>
          </w:p>
        </w:tc>
      </w:tr>
      <w:tr w:rsidR="008973D4" w14:paraId="7C6AC0C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DD06C06" w14:textId="77777777" w:rsidR="008973D4" w:rsidRDefault="00000000">
            <w:r>
              <w:rPr>
                <w:color w:val="222222"/>
                <w:sz w:val="20"/>
                <w:szCs w:val="20"/>
              </w:rPr>
              <w:t>geolocation</w:t>
            </w:r>
          </w:p>
        </w:tc>
        <w:tc>
          <w:tcPr>
            <w:tcW w:w="2500" w:type="dxa"/>
            <w:shd w:val="clear" w:color="auto" w:fill="F2F2F2"/>
            <w:tcMar>
              <w:top w:w="80" w:type="dxa"/>
              <w:left w:w="120" w:type="dxa"/>
              <w:bottom w:w="80" w:type="dxa"/>
              <w:right w:w="120" w:type="dxa"/>
            </w:tcMar>
            <w:vAlign w:val="center"/>
          </w:tcPr>
          <w:p w14:paraId="3FCD2468" w14:textId="77777777" w:rsidR="008973D4" w:rsidRDefault="00000000">
            <w:r>
              <w:rPr>
                <w:color w:val="222222"/>
                <w:sz w:val="20"/>
                <w:szCs w:val="20"/>
              </w:rPr>
              <w:t>One row per address ping</w:t>
            </w:r>
          </w:p>
        </w:tc>
        <w:tc>
          <w:tcPr>
            <w:tcW w:w="1300" w:type="dxa"/>
            <w:shd w:val="clear" w:color="auto" w:fill="F2F2F2"/>
            <w:tcMar>
              <w:top w:w="80" w:type="dxa"/>
              <w:left w:w="120" w:type="dxa"/>
              <w:bottom w:w="80" w:type="dxa"/>
              <w:right w:w="120" w:type="dxa"/>
            </w:tcMar>
            <w:vAlign w:val="center"/>
          </w:tcPr>
          <w:p w14:paraId="3BFA77EF" w14:textId="77777777" w:rsidR="008973D4" w:rsidRDefault="00000000">
            <w:r>
              <w:rPr>
                <w:color w:val="222222"/>
                <w:sz w:val="20"/>
                <w:szCs w:val="20"/>
              </w:rPr>
              <w:t>1,000,163</w:t>
            </w:r>
          </w:p>
        </w:tc>
        <w:tc>
          <w:tcPr>
            <w:tcW w:w="2950" w:type="dxa"/>
            <w:shd w:val="clear" w:color="auto" w:fill="F2F2F2"/>
            <w:tcMar>
              <w:top w:w="80" w:type="dxa"/>
              <w:left w:w="120" w:type="dxa"/>
              <w:bottom w:w="80" w:type="dxa"/>
              <w:right w:w="120" w:type="dxa"/>
            </w:tcMar>
            <w:vAlign w:val="center"/>
          </w:tcPr>
          <w:p w14:paraId="12D7D09D" w14:textId="77777777" w:rsidR="008973D4" w:rsidRDefault="00000000">
            <w:r>
              <w:rPr>
                <w:color w:val="222222"/>
                <w:sz w:val="20"/>
                <w:szCs w:val="20"/>
              </w:rPr>
              <w:t>ZIP-prefix to latitude/longitude lookup</w:t>
            </w:r>
          </w:p>
        </w:tc>
      </w:tr>
      <w:tr w:rsidR="008973D4" w14:paraId="1D0DAA72" w14:textId="77777777">
        <w:tblPrEx>
          <w:tblCellMar>
            <w:top w:w="0" w:type="dxa"/>
            <w:bottom w:w="0" w:type="dxa"/>
          </w:tblCellMar>
        </w:tblPrEx>
        <w:tc>
          <w:tcPr>
            <w:tcW w:w="2600" w:type="dxa"/>
            <w:tcMar>
              <w:top w:w="80" w:type="dxa"/>
              <w:left w:w="120" w:type="dxa"/>
              <w:bottom w:w="80" w:type="dxa"/>
              <w:right w:w="120" w:type="dxa"/>
            </w:tcMar>
            <w:vAlign w:val="center"/>
          </w:tcPr>
          <w:p w14:paraId="26722613" w14:textId="77777777" w:rsidR="008973D4" w:rsidRDefault="00000000">
            <w:proofErr w:type="spellStart"/>
            <w:r>
              <w:rPr>
                <w:color w:val="222222"/>
                <w:sz w:val="20"/>
                <w:szCs w:val="20"/>
              </w:rPr>
              <w:lastRenderedPageBreak/>
              <w:t>order_items</w:t>
            </w:r>
            <w:proofErr w:type="spellEnd"/>
          </w:p>
        </w:tc>
        <w:tc>
          <w:tcPr>
            <w:tcW w:w="2500" w:type="dxa"/>
            <w:tcMar>
              <w:top w:w="80" w:type="dxa"/>
              <w:left w:w="120" w:type="dxa"/>
              <w:bottom w:w="80" w:type="dxa"/>
              <w:right w:w="120" w:type="dxa"/>
            </w:tcMar>
            <w:vAlign w:val="center"/>
          </w:tcPr>
          <w:p w14:paraId="042B7EF2" w14:textId="77777777" w:rsidR="008973D4" w:rsidRDefault="00000000">
            <w:r>
              <w:rPr>
                <w:color w:val="222222"/>
                <w:sz w:val="20"/>
                <w:szCs w:val="20"/>
              </w:rPr>
              <w:t>One row per line item</w:t>
            </w:r>
          </w:p>
        </w:tc>
        <w:tc>
          <w:tcPr>
            <w:tcW w:w="1300" w:type="dxa"/>
            <w:tcMar>
              <w:top w:w="80" w:type="dxa"/>
              <w:left w:w="120" w:type="dxa"/>
              <w:bottom w:w="80" w:type="dxa"/>
              <w:right w:w="120" w:type="dxa"/>
            </w:tcMar>
            <w:vAlign w:val="center"/>
          </w:tcPr>
          <w:p w14:paraId="13B1CDCD" w14:textId="77777777" w:rsidR="008973D4" w:rsidRDefault="00000000">
            <w:r>
              <w:rPr>
                <w:color w:val="222222"/>
                <w:sz w:val="20"/>
                <w:szCs w:val="20"/>
              </w:rPr>
              <w:t>112,650</w:t>
            </w:r>
          </w:p>
        </w:tc>
        <w:tc>
          <w:tcPr>
            <w:tcW w:w="2950" w:type="dxa"/>
            <w:tcMar>
              <w:top w:w="80" w:type="dxa"/>
              <w:left w:w="120" w:type="dxa"/>
              <w:bottom w:w="80" w:type="dxa"/>
              <w:right w:w="120" w:type="dxa"/>
            </w:tcMar>
            <w:vAlign w:val="center"/>
          </w:tcPr>
          <w:p w14:paraId="2730FAAE" w14:textId="77777777" w:rsidR="008973D4" w:rsidRDefault="00000000">
            <w:r>
              <w:rPr>
                <w:color w:val="222222"/>
                <w:sz w:val="20"/>
                <w:szCs w:val="20"/>
              </w:rPr>
              <w:t>Product, seller, price, freight per item</w:t>
            </w:r>
          </w:p>
        </w:tc>
      </w:tr>
      <w:tr w:rsidR="008973D4" w14:paraId="3D5F80C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050AAF6" w14:textId="77777777" w:rsidR="008973D4" w:rsidRDefault="00000000">
            <w:proofErr w:type="spellStart"/>
            <w:r>
              <w:rPr>
                <w:color w:val="222222"/>
                <w:sz w:val="20"/>
                <w:szCs w:val="20"/>
              </w:rPr>
              <w:t>order_payments</w:t>
            </w:r>
            <w:proofErr w:type="spellEnd"/>
          </w:p>
        </w:tc>
        <w:tc>
          <w:tcPr>
            <w:tcW w:w="2500" w:type="dxa"/>
            <w:shd w:val="clear" w:color="auto" w:fill="F2F2F2"/>
            <w:tcMar>
              <w:top w:w="80" w:type="dxa"/>
              <w:left w:w="120" w:type="dxa"/>
              <w:bottom w:w="80" w:type="dxa"/>
              <w:right w:w="120" w:type="dxa"/>
            </w:tcMar>
            <w:vAlign w:val="center"/>
          </w:tcPr>
          <w:p w14:paraId="21BB6727" w14:textId="77777777" w:rsidR="008973D4" w:rsidRDefault="00000000">
            <w:r>
              <w:rPr>
                <w:color w:val="222222"/>
                <w:sz w:val="20"/>
                <w:szCs w:val="20"/>
              </w:rPr>
              <w:t>One row per payment method used</w:t>
            </w:r>
          </w:p>
        </w:tc>
        <w:tc>
          <w:tcPr>
            <w:tcW w:w="1300" w:type="dxa"/>
            <w:shd w:val="clear" w:color="auto" w:fill="F2F2F2"/>
            <w:tcMar>
              <w:top w:w="80" w:type="dxa"/>
              <w:left w:w="120" w:type="dxa"/>
              <w:bottom w:w="80" w:type="dxa"/>
              <w:right w:w="120" w:type="dxa"/>
            </w:tcMar>
            <w:vAlign w:val="center"/>
          </w:tcPr>
          <w:p w14:paraId="2D70F718" w14:textId="77777777" w:rsidR="008973D4" w:rsidRDefault="00000000">
            <w:r>
              <w:rPr>
                <w:color w:val="222222"/>
                <w:sz w:val="20"/>
                <w:szCs w:val="20"/>
              </w:rPr>
              <w:t>103,886</w:t>
            </w:r>
          </w:p>
        </w:tc>
        <w:tc>
          <w:tcPr>
            <w:tcW w:w="2950" w:type="dxa"/>
            <w:shd w:val="clear" w:color="auto" w:fill="F2F2F2"/>
            <w:tcMar>
              <w:top w:w="80" w:type="dxa"/>
              <w:left w:w="120" w:type="dxa"/>
              <w:bottom w:w="80" w:type="dxa"/>
              <w:right w:w="120" w:type="dxa"/>
            </w:tcMar>
            <w:vAlign w:val="center"/>
          </w:tcPr>
          <w:p w14:paraId="61C428D6" w14:textId="77777777" w:rsidR="008973D4" w:rsidRDefault="00000000">
            <w:r>
              <w:rPr>
                <w:color w:val="222222"/>
                <w:sz w:val="20"/>
                <w:szCs w:val="20"/>
              </w:rPr>
              <w:t>How each order was paid for</w:t>
            </w:r>
          </w:p>
        </w:tc>
      </w:tr>
      <w:tr w:rsidR="008973D4" w14:paraId="722F617A" w14:textId="77777777">
        <w:tblPrEx>
          <w:tblCellMar>
            <w:top w:w="0" w:type="dxa"/>
            <w:bottom w:w="0" w:type="dxa"/>
          </w:tblCellMar>
        </w:tblPrEx>
        <w:tc>
          <w:tcPr>
            <w:tcW w:w="2600" w:type="dxa"/>
            <w:tcMar>
              <w:top w:w="80" w:type="dxa"/>
              <w:left w:w="120" w:type="dxa"/>
              <w:bottom w:w="80" w:type="dxa"/>
              <w:right w:w="120" w:type="dxa"/>
            </w:tcMar>
            <w:vAlign w:val="center"/>
          </w:tcPr>
          <w:p w14:paraId="13DBD60B" w14:textId="77777777" w:rsidR="008973D4" w:rsidRDefault="00000000">
            <w:r>
              <w:rPr>
                <w:color w:val="222222"/>
                <w:sz w:val="20"/>
                <w:szCs w:val="20"/>
              </w:rPr>
              <w:t>products</w:t>
            </w:r>
          </w:p>
        </w:tc>
        <w:tc>
          <w:tcPr>
            <w:tcW w:w="2500" w:type="dxa"/>
            <w:tcMar>
              <w:top w:w="80" w:type="dxa"/>
              <w:left w:w="120" w:type="dxa"/>
              <w:bottom w:w="80" w:type="dxa"/>
              <w:right w:w="120" w:type="dxa"/>
            </w:tcMar>
            <w:vAlign w:val="center"/>
          </w:tcPr>
          <w:p w14:paraId="73AF1A9E" w14:textId="77777777" w:rsidR="008973D4" w:rsidRDefault="00000000">
            <w:r>
              <w:rPr>
                <w:color w:val="222222"/>
                <w:sz w:val="20"/>
                <w:szCs w:val="20"/>
              </w:rPr>
              <w:t>One row per product</w:t>
            </w:r>
          </w:p>
        </w:tc>
        <w:tc>
          <w:tcPr>
            <w:tcW w:w="1300" w:type="dxa"/>
            <w:tcMar>
              <w:top w:w="80" w:type="dxa"/>
              <w:left w:w="120" w:type="dxa"/>
              <w:bottom w:w="80" w:type="dxa"/>
              <w:right w:w="120" w:type="dxa"/>
            </w:tcMar>
            <w:vAlign w:val="center"/>
          </w:tcPr>
          <w:p w14:paraId="1F9D0933" w14:textId="77777777" w:rsidR="008973D4" w:rsidRDefault="00000000">
            <w:r>
              <w:rPr>
                <w:color w:val="222222"/>
                <w:sz w:val="20"/>
                <w:szCs w:val="20"/>
              </w:rPr>
              <w:t>32,951</w:t>
            </w:r>
          </w:p>
        </w:tc>
        <w:tc>
          <w:tcPr>
            <w:tcW w:w="2950" w:type="dxa"/>
            <w:tcMar>
              <w:top w:w="80" w:type="dxa"/>
              <w:left w:w="120" w:type="dxa"/>
              <w:bottom w:w="80" w:type="dxa"/>
              <w:right w:w="120" w:type="dxa"/>
            </w:tcMar>
            <w:vAlign w:val="center"/>
          </w:tcPr>
          <w:p w14:paraId="6676AF49" w14:textId="77777777" w:rsidR="008973D4" w:rsidRDefault="00000000">
            <w:r>
              <w:rPr>
                <w:color w:val="222222"/>
                <w:sz w:val="20"/>
                <w:szCs w:val="20"/>
              </w:rPr>
              <w:t>Category, weight, dimensions, listing quality</w:t>
            </w:r>
          </w:p>
        </w:tc>
      </w:tr>
      <w:tr w:rsidR="008973D4" w14:paraId="3D91A33C"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EBB7CFC" w14:textId="77777777" w:rsidR="008973D4" w:rsidRDefault="00000000">
            <w:r>
              <w:rPr>
                <w:color w:val="222222"/>
                <w:sz w:val="20"/>
                <w:szCs w:val="20"/>
              </w:rPr>
              <w:t>sellers</w:t>
            </w:r>
          </w:p>
        </w:tc>
        <w:tc>
          <w:tcPr>
            <w:tcW w:w="2500" w:type="dxa"/>
            <w:shd w:val="clear" w:color="auto" w:fill="F2F2F2"/>
            <w:tcMar>
              <w:top w:w="80" w:type="dxa"/>
              <w:left w:w="120" w:type="dxa"/>
              <w:bottom w:w="80" w:type="dxa"/>
              <w:right w:w="120" w:type="dxa"/>
            </w:tcMar>
            <w:vAlign w:val="center"/>
          </w:tcPr>
          <w:p w14:paraId="19B6862C" w14:textId="77777777" w:rsidR="008973D4" w:rsidRDefault="00000000">
            <w:r>
              <w:rPr>
                <w:color w:val="222222"/>
                <w:sz w:val="20"/>
                <w:szCs w:val="20"/>
              </w:rPr>
              <w:t>One row per seller</w:t>
            </w:r>
          </w:p>
        </w:tc>
        <w:tc>
          <w:tcPr>
            <w:tcW w:w="1300" w:type="dxa"/>
            <w:shd w:val="clear" w:color="auto" w:fill="F2F2F2"/>
            <w:tcMar>
              <w:top w:w="80" w:type="dxa"/>
              <w:left w:w="120" w:type="dxa"/>
              <w:bottom w:w="80" w:type="dxa"/>
              <w:right w:w="120" w:type="dxa"/>
            </w:tcMar>
            <w:vAlign w:val="center"/>
          </w:tcPr>
          <w:p w14:paraId="0A46096C" w14:textId="77777777" w:rsidR="008973D4" w:rsidRDefault="00000000">
            <w:r>
              <w:rPr>
                <w:color w:val="222222"/>
                <w:sz w:val="20"/>
                <w:szCs w:val="20"/>
              </w:rPr>
              <w:t>3,095</w:t>
            </w:r>
          </w:p>
        </w:tc>
        <w:tc>
          <w:tcPr>
            <w:tcW w:w="2950" w:type="dxa"/>
            <w:shd w:val="clear" w:color="auto" w:fill="F2F2F2"/>
            <w:tcMar>
              <w:top w:w="80" w:type="dxa"/>
              <w:left w:w="120" w:type="dxa"/>
              <w:bottom w:w="80" w:type="dxa"/>
              <w:right w:w="120" w:type="dxa"/>
            </w:tcMar>
            <w:vAlign w:val="center"/>
          </w:tcPr>
          <w:p w14:paraId="3BE439FE" w14:textId="77777777" w:rsidR="008973D4" w:rsidRDefault="00000000">
            <w:r>
              <w:rPr>
                <w:color w:val="222222"/>
                <w:sz w:val="20"/>
                <w:szCs w:val="20"/>
              </w:rPr>
              <w:t>Seller location</w:t>
            </w:r>
          </w:p>
        </w:tc>
      </w:tr>
      <w:tr w:rsidR="008973D4" w14:paraId="5EB3EEB4" w14:textId="77777777">
        <w:tblPrEx>
          <w:tblCellMar>
            <w:top w:w="0" w:type="dxa"/>
            <w:bottom w:w="0" w:type="dxa"/>
          </w:tblCellMar>
        </w:tblPrEx>
        <w:tc>
          <w:tcPr>
            <w:tcW w:w="2600" w:type="dxa"/>
            <w:tcMar>
              <w:top w:w="80" w:type="dxa"/>
              <w:left w:w="120" w:type="dxa"/>
              <w:bottom w:w="80" w:type="dxa"/>
              <w:right w:w="120" w:type="dxa"/>
            </w:tcMar>
            <w:vAlign w:val="center"/>
          </w:tcPr>
          <w:p w14:paraId="17300619" w14:textId="77777777" w:rsidR="008973D4" w:rsidRDefault="00000000">
            <w:proofErr w:type="spellStart"/>
            <w:r>
              <w:rPr>
                <w:color w:val="222222"/>
                <w:sz w:val="20"/>
                <w:szCs w:val="20"/>
              </w:rPr>
              <w:t>marketing_qualified_leads</w:t>
            </w:r>
            <w:proofErr w:type="spellEnd"/>
            <w:r>
              <w:rPr>
                <w:color w:val="222222"/>
                <w:sz w:val="20"/>
                <w:szCs w:val="20"/>
              </w:rPr>
              <w:t xml:space="preserve"> + </w:t>
            </w:r>
            <w:proofErr w:type="spellStart"/>
            <w:r>
              <w:rPr>
                <w:color w:val="222222"/>
                <w:sz w:val="20"/>
                <w:szCs w:val="20"/>
              </w:rPr>
              <w:t>closed_deals</w:t>
            </w:r>
            <w:proofErr w:type="spellEnd"/>
          </w:p>
        </w:tc>
        <w:tc>
          <w:tcPr>
            <w:tcW w:w="2500" w:type="dxa"/>
            <w:tcMar>
              <w:top w:w="80" w:type="dxa"/>
              <w:left w:w="120" w:type="dxa"/>
              <w:bottom w:w="80" w:type="dxa"/>
              <w:right w:w="120" w:type="dxa"/>
            </w:tcMar>
            <w:vAlign w:val="center"/>
          </w:tcPr>
          <w:p w14:paraId="2866A3A2" w14:textId="77777777" w:rsidR="008973D4" w:rsidRDefault="00000000">
            <w:r>
              <w:rPr>
                <w:color w:val="222222"/>
                <w:sz w:val="20"/>
                <w:szCs w:val="20"/>
              </w:rPr>
              <w:t>One row per lead / per won deal</w:t>
            </w:r>
          </w:p>
        </w:tc>
        <w:tc>
          <w:tcPr>
            <w:tcW w:w="1300" w:type="dxa"/>
            <w:tcMar>
              <w:top w:w="80" w:type="dxa"/>
              <w:left w:w="120" w:type="dxa"/>
              <w:bottom w:w="80" w:type="dxa"/>
              <w:right w:w="120" w:type="dxa"/>
            </w:tcMar>
            <w:vAlign w:val="center"/>
          </w:tcPr>
          <w:p w14:paraId="04A03A53" w14:textId="77777777" w:rsidR="008973D4" w:rsidRDefault="00000000">
            <w:r>
              <w:rPr>
                <w:color w:val="222222"/>
                <w:sz w:val="20"/>
                <w:szCs w:val="20"/>
              </w:rPr>
              <w:t>8,000 + 842</w:t>
            </w:r>
          </w:p>
        </w:tc>
        <w:tc>
          <w:tcPr>
            <w:tcW w:w="2950" w:type="dxa"/>
            <w:tcMar>
              <w:top w:w="80" w:type="dxa"/>
              <w:left w:w="120" w:type="dxa"/>
              <w:bottom w:w="80" w:type="dxa"/>
              <w:right w:w="120" w:type="dxa"/>
            </w:tcMar>
            <w:vAlign w:val="center"/>
          </w:tcPr>
          <w:p w14:paraId="11EA25AC" w14:textId="77777777" w:rsidR="008973D4" w:rsidRDefault="00000000">
            <w:r>
              <w:rPr>
                <w:color w:val="222222"/>
                <w:sz w:val="20"/>
                <w:szCs w:val="20"/>
              </w:rPr>
              <w:t>How new sellers are acquired</w:t>
            </w:r>
          </w:p>
        </w:tc>
      </w:tr>
    </w:tbl>
    <w:p w14:paraId="37D96A93" w14:textId="77777777" w:rsidR="008973D4" w:rsidRDefault="008973D4">
      <w:pPr>
        <w:spacing w:after="200"/>
      </w:pPr>
    </w:p>
    <w:p w14:paraId="2ADA548F" w14:textId="77777777" w:rsidR="008973D4" w:rsidRDefault="00000000">
      <w:pPr>
        <w:pStyle w:val="Heading2"/>
      </w:pPr>
      <w:bookmarkStart w:id="6" w:name="_Toc240021609"/>
      <w:r>
        <w:t>4.2 Data quality checks and how they shape the analysis</w:t>
      </w:r>
      <w:bookmarkEnd w:id="6"/>
    </w:p>
    <w:p w14:paraId="14EAAC8C" w14:textId="77777777" w:rsidR="008973D4" w:rsidRDefault="00000000">
      <w:pPr>
        <w:spacing w:line="276" w:lineRule="auto"/>
      </w:pPr>
      <w:r>
        <w:rPr>
          <w:color w:val="222222"/>
        </w:rPr>
        <w:t>Before any chart was built, each table was profiled for completeness, duplication, and referential integrity. Four findings materially shape how the results in this report should be read:</w:t>
      </w:r>
    </w:p>
    <w:p w14:paraId="09EA2BFD" w14:textId="77777777" w:rsidR="008973D4" w:rsidRDefault="00000000">
      <w:pPr>
        <w:pStyle w:val="ListParagraph"/>
        <w:numPr>
          <w:ilvl w:val="0"/>
          <w:numId w:val="1"/>
        </w:numPr>
        <w:spacing w:after="100" w:line="276" w:lineRule="auto"/>
      </w:pPr>
      <w:r>
        <w:rPr>
          <w:color w:val="222222"/>
          <w:szCs w:val="22"/>
        </w:rPr>
        <w:t xml:space="preserve">Missing delivery timestamps (~3% of orders) are structural — they line up with orders that were </w:t>
      </w:r>
      <w:proofErr w:type="spellStart"/>
      <w:r>
        <w:rPr>
          <w:color w:val="222222"/>
          <w:szCs w:val="22"/>
        </w:rPr>
        <w:t>canceled</w:t>
      </w:r>
      <w:proofErr w:type="spellEnd"/>
      <w:r>
        <w:rPr>
          <w:color w:val="222222"/>
          <w:szCs w:val="22"/>
        </w:rPr>
        <w:t>, lost, or still in transit — not random. All delivery-time metrics are therefore computed only on orders with status “delivered,” rather than averaging silently over missing dates.</w:t>
      </w:r>
    </w:p>
    <w:p w14:paraId="77A63411" w14:textId="77777777" w:rsidR="008973D4" w:rsidRDefault="00000000">
      <w:pPr>
        <w:pStyle w:val="ListParagraph"/>
        <w:numPr>
          <w:ilvl w:val="0"/>
          <w:numId w:val="1"/>
        </w:numPr>
        <w:spacing w:after="100" w:line="276" w:lineRule="auto"/>
      </w:pPr>
      <w:r>
        <w:rPr>
          <w:color w:val="222222"/>
          <w:szCs w:val="22"/>
        </w:rPr>
        <w:t>The geolocation table has far more rows than distinct ZIP prefixes, and a small share of prefixes carry more than one spelling of the same city. All geography in this study is computed on a ZIP-prefix aggregate (mean latitude/longitude, most common city spelling), not on raw address pings.</w:t>
      </w:r>
    </w:p>
    <w:p w14:paraId="3E2861FE" w14:textId="77777777" w:rsidR="008973D4" w:rsidRDefault="00000000">
      <w:pPr>
        <w:pStyle w:val="ListParagraph"/>
        <w:numPr>
          <w:ilvl w:val="0"/>
          <w:numId w:val="1"/>
        </w:numPr>
        <w:spacing w:after="100" w:line="276" w:lineRule="auto"/>
      </w:pPr>
      <w:r>
        <w:rPr>
          <w:color w:val="222222"/>
          <w:szCs w:val="22"/>
        </w:rPr>
        <w:t>A handful of product category names have no counterpart in the category-translation lookup; these are kept under their original name rather than dropped, so no products silently disappear from category-level charts. About 2% of products are missing category, listing-length, and photo-count fields together, consistent with incomplete listings rather than random gaps.</w:t>
      </w:r>
    </w:p>
    <w:p w14:paraId="2E4423D1" w14:textId="77777777" w:rsidR="008973D4" w:rsidRDefault="00000000">
      <w:pPr>
        <w:pStyle w:val="ListParagraph"/>
        <w:numPr>
          <w:ilvl w:val="0"/>
          <w:numId w:val="1"/>
        </w:numPr>
        <w:spacing w:after="100" w:line="276" w:lineRule="auto"/>
      </w:pPr>
      <w:r>
        <w:rPr>
          <w:color w:val="222222"/>
          <w:szCs w:val="22"/>
        </w:rPr>
        <w:t xml:space="preserve">In the acquisition funnel, fields a seller only completes later during onboarding (company registration, product barcode, stock levels, </w:t>
      </w:r>
      <w:proofErr w:type="spellStart"/>
      <w:r>
        <w:rPr>
          <w:color w:val="222222"/>
          <w:szCs w:val="22"/>
        </w:rPr>
        <w:t>catalog</w:t>
      </w:r>
      <w:proofErr w:type="spellEnd"/>
      <w:r>
        <w:rPr>
          <w:color w:val="222222"/>
          <w:szCs w:val="22"/>
        </w:rPr>
        <w:t xml:space="preserve"> size) are missing for roughly 90% of won deals. This is expected — most sellers have not yet reached that onboarding step — and is treated as “not yet provided,” never as a false or zero value.</w:t>
      </w:r>
    </w:p>
    <w:p w14:paraId="071EDAE7" w14:textId="77777777" w:rsidR="008973D4" w:rsidRDefault="00000000">
      <w:pPr>
        <w:spacing w:line="276" w:lineRule="auto"/>
      </w:pPr>
      <w:r>
        <w:rPr>
          <w:color w:val="222222"/>
        </w:rPr>
        <w:t xml:space="preserve">Every metric in this report states, implicitly or explicitly, which subset of rows it is computed on. Where a metric could be misread — repeat customers vs. repeat orders, </w:t>
      </w:r>
      <w:proofErr w:type="spellStart"/>
      <w:r>
        <w:rPr>
          <w:color w:val="222222"/>
        </w:rPr>
        <w:t>catalog</w:t>
      </w:r>
      <w:proofErr w:type="spellEnd"/>
      <w:r>
        <w:rPr>
          <w:color w:val="222222"/>
        </w:rPr>
        <w:t xml:space="preserve"> size vs. revenue concentration — the surrounding text calls out the distinction explicitly.</w:t>
      </w:r>
    </w:p>
    <w:p w14:paraId="45C07874" w14:textId="77777777" w:rsidR="008973D4" w:rsidRDefault="00000000">
      <w:pPr>
        <w:pStyle w:val="Heading2"/>
      </w:pPr>
      <w:bookmarkStart w:id="7" w:name="_Toc240021610"/>
      <w:r>
        <w:t>4.3 Tools and chart-selection approach</w:t>
      </w:r>
      <w:bookmarkEnd w:id="7"/>
    </w:p>
    <w:p w14:paraId="03D9DE40" w14:textId="77777777" w:rsidR="008973D4" w:rsidRDefault="00000000">
      <w:pPr>
        <w:spacing w:line="276" w:lineRule="auto"/>
      </w:pPr>
      <w:r>
        <w:rPr>
          <w:color w:val="222222"/>
        </w:rPr>
        <w:t xml:space="preserve">Chart types were chosen deliberately for the shape of each question rather than defaulted to a single style throughout: ranked horizontal bars for long-tail categorical breakdowns (status, category, geography); combination bar-and-line charts where a volume and a rate need to be read together (delay buckets, acquisition channels); heatmaps for two-dimensional density questions that would otherwise need too many bars to stay readable (order timing, state-by-month growth, channel-by-segment); a Lorenz curve for revenue </w:t>
      </w:r>
      <w:r>
        <w:rPr>
          <w:color w:val="222222"/>
        </w:rPr>
        <w:lastRenderedPageBreak/>
        <w:t>concentration; box-and-whisker plots for distributions that need spread, not just an average (product weight, sales-cycle length); a correlation heatmap for many pairwise numeric relationships at once; and 3D scatter plots only where a fourth continuous or size-encoded variable carried genuine analytical information (Section 5.6). Donut charts are used sparingly, reserved for genuine part-to-whole splits with a small number of categories.</w:t>
      </w:r>
    </w:p>
    <w:p w14:paraId="582FE423" w14:textId="77777777" w:rsidR="008973D4" w:rsidRDefault="00000000">
      <w:pPr>
        <w:pStyle w:val="Heading1"/>
      </w:pPr>
      <w:bookmarkStart w:id="8" w:name="_Toc240021611"/>
      <w:r>
        <w:t>5. Exploratory &amp; Explanatory Analysis</w:t>
      </w:r>
      <w:bookmarkEnd w:id="8"/>
    </w:p>
    <w:p w14:paraId="404FF6F8" w14:textId="77777777" w:rsidR="008973D4" w:rsidRDefault="00000000">
      <w:pPr>
        <w:pStyle w:val="Heading2"/>
      </w:pPr>
      <w:bookmarkStart w:id="9" w:name="_Toc240021612"/>
      <w:r>
        <w:t xml:space="preserve">5.1 </w:t>
      </w:r>
      <w:proofErr w:type="spellStart"/>
      <w:r>
        <w:t>Fulfillment</w:t>
      </w:r>
      <w:proofErr w:type="spellEnd"/>
      <w:r>
        <w:t xml:space="preserve"> &amp; Satisfaction (orders · </w:t>
      </w:r>
      <w:proofErr w:type="spellStart"/>
      <w:r>
        <w:t>order_reviews</w:t>
      </w:r>
      <w:proofErr w:type="spellEnd"/>
      <w:r>
        <w:t>)</w:t>
      </w:r>
      <w:bookmarkEnd w:id="9"/>
    </w:p>
    <w:p w14:paraId="56C26348" w14:textId="77777777" w:rsidR="008973D4" w:rsidRDefault="00000000">
      <w:pPr>
        <w:spacing w:line="276" w:lineRule="auto"/>
      </w:pPr>
      <w:r>
        <w:rPr>
          <w:color w:val="222222"/>
        </w:rPr>
        <w:t>This is where the central relationship in the dataset lives: does how an order was fulfilled predict how it was reviewed?</w:t>
      </w:r>
    </w:p>
    <w:p w14:paraId="7A679D2A" w14:textId="77777777" w:rsidR="008973D4" w:rsidRDefault="00000000">
      <w:pPr>
        <w:spacing w:line="276" w:lineRule="auto"/>
      </w:pPr>
      <w:r>
        <w:rPr>
          <w:color w:val="222222"/>
        </w:rPr>
        <w:t xml:space="preserve">Of 99,441 orders placed, 97.0% reach “delivered.” The remainder splits across in-transit, </w:t>
      </w:r>
      <w:proofErr w:type="spellStart"/>
      <w:r>
        <w:rPr>
          <w:color w:val="222222"/>
        </w:rPr>
        <w:t>canceled</w:t>
      </w:r>
      <w:proofErr w:type="spellEnd"/>
      <w:r>
        <w:rPr>
          <w:color w:val="222222"/>
        </w:rPr>
        <w:t xml:space="preserve"> (0.63%), and unavailable (0.61%) — together about 1.24% of demand that never reaches a customer, plus a thin tail stuck earlier in processing.</w:t>
      </w:r>
    </w:p>
    <w:p w14:paraId="7405568E" w14:textId="77777777" w:rsidR="008973D4" w:rsidRDefault="00000000">
      <w:pPr>
        <w:spacing w:before="200" w:after="80"/>
        <w:jc w:val="center"/>
      </w:pPr>
      <w:r>
        <w:rPr>
          <w:noProof/>
        </w:rPr>
        <w:drawing>
          <wp:inline distT="0" distB="0" distL="0" distR="0" wp14:anchorId="51A6F20A" wp14:editId="0CA0456C">
            <wp:extent cx="512064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2514600"/>
                    </a:xfrm>
                    <a:prstGeom prst="rect">
                      <a:avLst/>
                    </a:prstGeom>
                  </pic:spPr>
                </pic:pic>
              </a:graphicData>
            </a:graphic>
          </wp:inline>
        </w:drawing>
      </w:r>
    </w:p>
    <w:p w14:paraId="0BD680FF" w14:textId="77777777" w:rsidR="008973D4" w:rsidRDefault="00000000">
      <w:pPr>
        <w:spacing w:before="80" w:after="260"/>
        <w:jc w:val="center"/>
      </w:pPr>
      <w:r>
        <w:rPr>
          <w:i/>
          <w:iCs/>
          <w:color w:val="666666"/>
          <w:sz w:val="18"/>
          <w:szCs w:val="18"/>
        </w:rPr>
        <w:t>Figure 1. Order status breakdown (n = 99,441).</w:t>
      </w:r>
    </w:p>
    <w:p w14:paraId="3F1F7068" w14:textId="77777777" w:rsidR="008973D4" w:rsidRDefault="00000000">
      <w:pPr>
        <w:spacing w:line="276" w:lineRule="auto"/>
      </w:pPr>
      <w:r>
        <w:rPr>
          <w:color w:val="222222"/>
        </w:rPr>
        <w:t>Review scores average 4.09 / 5, and 57.8% of reviews are a full 5 stars. But the distribution is not simply “mostly happy, a little unhappy”: 11.5% of all reviews are the lowest possible score — more than three times the share giving a 2-star review. That imbalance is a signature of acute-failure dissatisfaction (a single bad event, such as a non-arrival or damaged item, driving a customer straight to the floor) rather than a gradual drift from good to mediocre.</w:t>
      </w:r>
    </w:p>
    <w:p w14:paraId="34282158" w14:textId="77777777" w:rsidR="008973D4" w:rsidRDefault="00000000">
      <w:pPr>
        <w:pStyle w:val="Heading3"/>
      </w:pPr>
      <w:r>
        <w:t>Does delivery timing explain the gap?</w:t>
      </w:r>
    </w:p>
    <w:p w14:paraId="02940577" w14:textId="77777777" w:rsidR="008973D4" w:rsidRDefault="00000000">
      <w:pPr>
        <w:spacing w:line="276" w:lineRule="auto"/>
      </w:pPr>
      <w:r>
        <w:rPr>
          <w:color w:val="222222"/>
        </w:rPr>
        <w:t>Every delivered order was bucketed by how many days early or late it arrived relative to the promised estimate, then average review score was computed per bucket. The relationship is sharply non-linear: score barely moves across the “early” buckets, then drops hard the moment an order crosses into “late” at all, with only marginal further damage beyond about two weeks late. The business does not need to eliminate all delay risk equally — the highest-leverage target is preventing an order from becoming late in the first place, even by a single day.</w:t>
      </w:r>
    </w:p>
    <w:p w14:paraId="03A24734" w14:textId="77777777" w:rsidR="008973D4" w:rsidRDefault="00000000">
      <w:pPr>
        <w:spacing w:before="200" w:after="80"/>
        <w:jc w:val="center"/>
      </w:pPr>
      <w:r>
        <w:rPr>
          <w:noProof/>
        </w:rPr>
        <w:lastRenderedPageBreak/>
        <w:drawing>
          <wp:inline distT="0" distB="0" distL="0" distR="0" wp14:anchorId="7B940743" wp14:editId="78E79D08">
            <wp:extent cx="4023360" cy="2880360"/>
            <wp:effectExtent l="0" t="0" r="0" b="0"/>
            <wp:docPr id="1778272799" name="Picture 1778272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23360" cy="2880360"/>
                    </a:xfrm>
                    <a:prstGeom prst="rect">
                      <a:avLst/>
                    </a:prstGeom>
                  </pic:spPr>
                </pic:pic>
              </a:graphicData>
            </a:graphic>
          </wp:inline>
        </w:drawing>
      </w:r>
    </w:p>
    <w:p w14:paraId="03924660" w14:textId="77777777" w:rsidR="008973D4" w:rsidRDefault="00000000">
      <w:pPr>
        <w:spacing w:before="80" w:after="260"/>
        <w:jc w:val="center"/>
      </w:pPr>
      <w:r>
        <w:rPr>
          <w:i/>
          <w:iCs/>
          <w:color w:val="666666"/>
          <w:sz w:val="18"/>
          <w:szCs w:val="18"/>
        </w:rPr>
        <w:t>Figure 2. Average review score collapses from 4.29 to 2.57 once a delivery becomes late.</w:t>
      </w:r>
    </w:p>
    <w:p w14:paraId="1DA288FD" w14:textId="77777777" w:rsidR="008973D4" w:rsidRDefault="00000000">
      <w:pPr>
        <w:spacing w:line="276" w:lineRule="auto"/>
      </w:pPr>
      <w:r>
        <w:rPr>
          <w:color w:val="222222"/>
        </w:rPr>
        <w:t xml:space="preserve">Reversing the cut confirms the same story from the customer's side: orders behind a 5-star review were delivered on time 96.2% of the time and took 10.2 days on average; orders behind a 1-star review were on time only 65.1% of the time and took over 20 days on average. A scatter of order value against delivery delay, </w:t>
      </w:r>
      <w:proofErr w:type="spellStart"/>
      <w:r>
        <w:rPr>
          <w:color w:val="222222"/>
        </w:rPr>
        <w:t>colored</w:t>
      </w:r>
      <w:proofErr w:type="spellEnd"/>
      <w:r>
        <w:rPr>
          <w:color w:val="222222"/>
        </w:rPr>
        <w:t xml:space="preserve"> by review score, shows the low-score points concentrated on the “late” side of the axis across essentially every price band — this is not a phenomenon confined to cheap or expensive orders alone.</w:t>
      </w:r>
    </w:p>
    <w:p w14:paraId="7F6E1E5D" w14:textId="77777777" w:rsidR="008973D4" w:rsidRDefault="00000000">
      <w:pPr>
        <w:spacing w:before="200" w:after="80"/>
        <w:jc w:val="center"/>
      </w:pPr>
      <w:r>
        <w:rPr>
          <w:noProof/>
        </w:rPr>
        <w:drawing>
          <wp:inline distT="0" distB="0" distL="0" distR="0" wp14:anchorId="68803A4F" wp14:editId="1A49D306">
            <wp:extent cx="4023360" cy="2880360"/>
            <wp:effectExtent l="0" t="0" r="0" b="0"/>
            <wp:docPr id="952323451" name="Picture 95232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3360" cy="2880360"/>
                    </a:xfrm>
                    <a:prstGeom prst="rect">
                      <a:avLst/>
                    </a:prstGeom>
                  </pic:spPr>
                </pic:pic>
              </a:graphicData>
            </a:graphic>
          </wp:inline>
        </w:drawing>
      </w:r>
    </w:p>
    <w:p w14:paraId="3E8FC188" w14:textId="77777777" w:rsidR="008973D4" w:rsidRDefault="00000000">
      <w:pPr>
        <w:spacing w:before="80" w:after="260"/>
        <w:jc w:val="center"/>
      </w:pPr>
      <w:r>
        <w:rPr>
          <w:i/>
          <w:iCs/>
          <w:color w:val="666666"/>
          <w:sz w:val="18"/>
          <w:szCs w:val="18"/>
        </w:rPr>
        <w:t>Figure 3. On-time delivery rate for orders behind a 1-star vs. a 5-star review.</w:t>
      </w:r>
    </w:p>
    <w:p w14:paraId="2C00600A" w14:textId="77777777" w:rsidR="008973D4" w:rsidRDefault="00000000">
      <w:pPr>
        <w:pStyle w:val="Heading3"/>
      </w:pPr>
      <w:r>
        <w:t>Demand timing and written feedback</w:t>
      </w:r>
    </w:p>
    <w:p w14:paraId="25712D1C" w14:textId="77777777" w:rsidR="008973D4" w:rsidRDefault="00000000">
      <w:pPr>
        <w:spacing w:line="276" w:lineRule="auto"/>
      </w:pPr>
      <w:r>
        <w:rPr>
          <w:color w:val="222222"/>
        </w:rPr>
        <w:t>A day-by-hour heatmap of order placement shows weekday volume fairly even with a dip on weekends, climbing steadily from mid-morning, peaking in the early evening, and falling off sharply after 10pm — information directly relevant to staffing customer support and scheduling promotional pushes.</w:t>
      </w:r>
    </w:p>
    <w:p w14:paraId="01DC5DF9" w14:textId="77777777" w:rsidR="008973D4" w:rsidRDefault="00000000">
      <w:pPr>
        <w:spacing w:line="276" w:lineRule="auto"/>
      </w:pPr>
      <w:r>
        <w:rPr>
          <w:color w:val="222222"/>
        </w:rPr>
        <w:lastRenderedPageBreak/>
        <w:t>Most reviews (58.7%) leave the comment box empty, but the rate of writing something is far from uniform: 76.5% of 1-star reviews carry a written comment, versus only 35.9% of 5-star reviews. The free-text field behaves less like general feedback and more like a complaints channel, making it a strong candidate for text-mining in follow-on work aimed at identifying why an order failed, beyond delay alone (wrong item, damaged goods, poor seller communication).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3DD9309A" w14:textId="77777777">
        <w:tblPrEx>
          <w:tblCellMar>
            <w:top w:w="0" w:type="dxa"/>
            <w:bottom w:w="0" w:type="dxa"/>
          </w:tblCellMar>
        </w:tblPrEx>
        <w:tc>
          <w:tcPr>
            <w:tcW w:w="9350" w:type="dxa"/>
            <w:tcBorders>
              <w:top w:val="nil"/>
              <w:left w:val="single" w:sz="24" w:space="0" w:color="E2694B"/>
              <w:bottom w:val="nil"/>
              <w:right w:val="nil"/>
            </w:tcBorders>
            <w:shd w:val="clear" w:color="auto" w:fill="F7F7F7"/>
            <w:tcMar>
              <w:top w:w="160" w:type="dxa"/>
              <w:left w:w="200" w:type="dxa"/>
              <w:bottom w:w="160" w:type="dxa"/>
              <w:right w:w="200" w:type="dxa"/>
            </w:tcMar>
          </w:tcPr>
          <w:p w14:paraId="7E0DC1EA" w14:textId="77777777" w:rsidR="008973D4" w:rsidRDefault="00000000">
            <w:pPr>
              <w:spacing w:after="60"/>
            </w:pPr>
            <w:r>
              <w:rPr>
                <w:b/>
                <w:bCs/>
                <w:color w:val="E2694B"/>
                <w:sz w:val="20"/>
                <w:szCs w:val="20"/>
              </w:rPr>
              <w:t>KEY FINDING</w:t>
            </w:r>
          </w:p>
          <w:p w14:paraId="70D53182" w14:textId="77777777" w:rsidR="008973D4" w:rsidRDefault="00000000">
            <w:r>
              <w:rPr>
                <w:color w:val="222222"/>
                <w:sz w:val="21"/>
                <w:szCs w:val="21"/>
              </w:rPr>
              <w:t>Average review score falls from 4.29 to 2.57 the moment a delivery becomes late, and most of that drop happens in the first few days late rather than accumulating gradually — the single strongest relationship found anywhere in this study.</w:t>
            </w:r>
          </w:p>
        </w:tc>
      </w:tr>
    </w:tbl>
    <w:p w14:paraId="502A5ED5" w14:textId="77777777" w:rsidR="008973D4" w:rsidRDefault="008973D4">
      <w:pPr>
        <w:spacing w:after="200"/>
      </w:pPr>
    </w:p>
    <w:p w14:paraId="0484F7E2" w14:textId="77777777" w:rsidR="008973D4" w:rsidRDefault="00000000">
      <w:pPr>
        <w:pStyle w:val="Heading2"/>
      </w:pPr>
      <w:bookmarkStart w:id="10" w:name="_Toc240021613"/>
      <w:r>
        <w:t>5.2 Customers &amp; Geography (customers · geolocation)</w:t>
      </w:r>
      <w:bookmarkEnd w:id="10"/>
    </w:p>
    <w:p w14:paraId="7C265F28" w14:textId="77777777" w:rsidR="008973D4" w:rsidRDefault="00000000">
      <w:pPr>
        <w:spacing w:line="276" w:lineRule="auto"/>
      </w:pPr>
      <w:r>
        <w:rPr>
          <w:color w:val="222222"/>
        </w:rPr>
        <w:t xml:space="preserve">The customer table distinguishes </w:t>
      </w:r>
      <w:proofErr w:type="spellStart"/>
      <w:r>
        <w:rPr>
          <w:color w:val="222222"/>
        </w:rPr>
        <w:t>customer_id</w:t>
      </w:r>
      <w:proofErr w:type="spellEnd"/>
      <w:r>
        <w:rPr>
          <w:color w:val="222222"/>
        </w:rPr>
        <w:t xml:space="preserve"> (unique per order's customer record) from </w:t>
      </w:r>
      <w:proofErr w:type="spellStart"/>
      <w:r>
        <w:rPr>
          <w:color w:val="222222"/>
        </w:rPr>
        <w:t>customer_unique_id</w:t>
      </w:r>
      <w:proofErr w:type="spellEnd"/>
      <w:r>
        <w:rPr>
          <w:color w:val="222222"/>
        </w:rPr>
        <w:t xml:space="preserve"> (the actual person); every customer-level statistic in this section uses the latter.</w:t>
      </w:r>
    </w:p>
    <w:p w14:paraId="671D7B5D" w14:textId="77777777" w:rsidR="008973D4" w:rsidRDefault="00000000">
      <w:pPr>
        <w:spacing w:line="276" w:lineRule="auto"/>
      </w:pPr>
      <w:r>
        <w:rPr>
          <w:color w:val="222222"/>
        </w:rPr>
        <w:t>Customer records are heavily concentrated in Brazil's Southeast: São Paulo alone accounts for roughly 42% of all customer records, the top five states together hold about 77%, and the Southeast macro-region holds roughly 65,900 of the 96,096 unique customers — more than two-thirds of the entire customer base. Repeat-purchase rate is fairly flat across regions (roughly 2.5%–3.2%), meaning the retention problem is marketplace-wide rather than isolated to one geography.</w:t>
      </w:r>
    </w:p>
    <w:p w14:paraId="7112861C" w14:textId="77777777" w:rsidR="008973D4" w:rsidRDefault="00000000">
      <w:pPr>
        <w:spacing w:before="200" w:after="80"/>
        <w:jc w:val="center"/>
      </w:pPr>
      <w:r>
        <w:rPr>
          <w:noProof/>
        </w:rPr>
        <w:drawing>
          <wp:inline distT="0" distB="0" distL="0" distR="0" wp14:anchorId="1D315D5B" wp14:editId="09D72D2D">
            <wp:extent cx="5120640" cy="3108960"/>
            <wp:effectExtent l="0" t="0" r="0" b="0"/>
            <wp:docPr id="406220391" name="Picture 40622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0640" cy="3108960"/>
                    </a:xfrm>
                    <a:prstGeom prst="rect">
                      <a:avLst/>
                    </a:prstGeom>
                  </pic:spPr>
                </pic:pic>
              </a:graphicData>
            </a:graphic>
          </wp:inline>
        </w:drawing>
      </w:r>
    </w:p>
    <w:p w14:paraId="6EAFCC84" w14:textId="77777777" w:rsidR="008973D4" w:rsidRDefault="00000000">
      <w:pPr>
        <w:spacing w:before="80" w:after="260"/>
        <w:jc w:val="center"/>
      </w:pPr>
      <w:r>
        <w:rPr>
          <w:i/>
          <w:iCs/>
          <w:color w:val="666666"/>
          <w:sz w:val="18"/>
          <w:szCs w:val="18"/>
        </w:rPr>
        <w:t>Figure 4. Customer demand is concentrated in a small geographic core.</w:t>
      </w:r>
    </w:p>
    <w:p w14:paraId="6945D6F7" w14:textId="77777777" w:rsidR="008973D4" w:rsidRDefault="00000000">
      <w:pPr>
        <w:spacing w:line="276" w:lineRule="auto"/>
      </w:pPr>
      <w:r>
        <w:rPr>
          <w:color w:val="222222"/>
        </w:rPr>
        <w:t>Grouping unique customers by how many order records they generated produces four segments. The result is stark: 96.9% of unique customers appear only once. Only 3.1% are repeat customers by this definition, and the maximum observed frequency for any single customer is 17 records.</w:t>
      </w:r>
    </w:p>
    <w:p w14:paraId="3754BB0A" w14:textId="77777777" w:rsidR="008973D4" w:rsidRDefault="00000000">
      <w:pPr>
        <w:spacing w:before="200" w:after="80"/>
        <w:jc w:val="center"/>
      </w:pPr>
      <w:r>
        <w:rPr>
          <w:noProof/>
        </w:rPr>
        <w:lastRenderedPageBreak/>
        <w:drawing>
          <wp:inline distT="0" distB="0" distL="0" distR="0" wp14:anchorId="1EECC4E8" wp14:editId="7C4ABC8A">
            <wp:extent cx="3291840" cy="3291840"/>
            <wp:effectExtent l="0" t="0" r="0" b="0"/>
            <wp:docPr id="112112605" name="Picture 11211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91840" cy="3291840"/>
                    </a:xfrm>
                    <a:prstGeom prst="rect">
                      <a:avLst/>
                    </a:prstGeom>
                  </pic:spPr>
                </pic:pic>
              </a:graphicData>
            </a:graphic>
          </wp:inline>
        </w:drawing>
      </w:r>
    </w:p>
    <w:p w14:paraId="48984B65" w14:textId="77777777" w:rsidR="008973D4" w:rsidRDefault="00000000">
      <w:pPr>
        <w:spacing w:before="80" w:after="260"/>
        <w:jc w:val="center"/>
      </w:pPr>
      <w:r>
        <w:rPr>
          <w:i/>
          <w:iCs/>
          <w:color w:val="666666"/>
          <w:sz w:val="18"/>
          <w:szCs w:val="18"/>
        </w:rPr>
        <w:t>Figure 5. Customer segmentation by purchase frequency.</w:t>
      </w:r>
    </w:p>
    <w:p w14:paraId="15913697" w14:textId="77777777" w:rsidR="008973D4" w:rsidRDefault="00000000">
      <w:pPr>
        <w:spacing w:line="276" w:lineRule="auto"/>
      </w:pPr>
      <w:r>
        <w:rPr>
          <w:color w:val="222222"/>
        </w:rPr>
        <w:t xml:space="preserve">A ZIP-prefix join (aggregated to mean coordinate per prefix, since a single prefix can carry many raw address pings) succeeds for 99.72% of customer records, and a plain longitude/latitude scatter </w:t>
      </w:r>
      <w:proofErr w:type="spellStart"/>
      <w:r>
        <w:rPr>
          <w:color w:val="222222"/>
        </w:rPr>
        <w:t>colored</w:t>
      </w:r>
      <w:proofErr w:type="spellEnd"/>
      <w:r>
        <w:rPr>
          <w:color w:val="222222"/>
        </w:rPr>
        <w:t xml:space="preserve"> by state reconstructs a recognizable silhouette of the country directly from the data, making the Southeast concentration visible spatially. Order volume climbs for every major state over the trailing 12 months, with São Paulo's growth visibly steeper than the rest — the marketplace's overall growth curve is disproportionately a São Paulo growth curve.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4FF0F7F3" w14:textId="77777777">
        <w:tblPrEx>
          <w:tblCellMar>
            <w:top w:w="0" w:type="dxa"/>
            <w:bottom w:w="0" w:type="dxa"/>
          </w:tblCellMar>
        </w:tblPrEx>
        <w:tc>
          <w:tcPr>
            <w:tcW w:w="9350" w:type="dxa"/>
            <w:tcBorders>
              <w:top w:val="nil"/>
              <w:left w:val="single" w:sz="24" w:space="0" w:color="C77A1E"/>
              <w:bottom w:val="nil"/>
              <w:right w:val="nil"/>
            </w:tcBorders>
            <w:shd w:val="clear" w:color="auto" w:fill="F7F7F7"/>
            <w:tcMar>
              <w:top w:w="160" w:type="dxa"/>
              <w:left w:w="200" w:type="dxa"/>
              <w:bottom w:w="160" w:type="dxa"/>
              <w:right w:w="200" w:type="dxa"/>
            </w:tcMar>
          </w:tcPr>
          <w:p w14:paraId="7EE7EA9C" w14:textId="77777777" w:rsidR="008973D4" w:rsidRDefault="00000000">
            <w:pPr>
              <w:spacing w:after="60"/>
            </w:pPr>
            <w:r>
              <w:rPr>
                <w:b/>
                <w:bCs/>
                <w:color w:val="C77A1E"/>
                <w:sz w:val="20"/>
                <w:szCs w:val="20"/>
              </w:rPr>
              <w:t>KEY FINDING</w:t>
            </w:r>
          </w:p>
          <w:p w14:paraId="222065E0" w14:textId="77777777" w:rsidR="008973D4" w:rsidRDefault="00000000">
            <w:r>
              <w:rPr>
                <w:color w:val="222222"/>
                <w:sz w:val="21"/>
                <w:szCs w:val="21"/>
              </w:rPr>
              <w:t>Only 3.1% of unique customers are repeat buyers — growth to date has been almost entirely acquisition-driven. Given the delivery-satisfaction finding above, it is plausible that late deliveries are directly suppressing an already-thin retention base.</w:t>
            </w:r>
          </w:p>
        </w:tc>
      </w:tr>
    </w:tbl>
    <w:p w14:paraId="6A64FA3E" w14:textId="77777777" w:rsidR="008973D4" w:rsidRDefault="008973D4">
      <w:pPr>
        <w:spacing w:after="200"/>
      </w:pPr>
    </w:p>
    <w:p w14:paraId="3EE11BFA" w14:textId="77777777" w:rsidR="008973D4" w:rsidRDefault="00000000">
      <w:pPr>
        <w:pStyle w:val="Heading2"/>
      </w:pPr>
      <w:bookmarkStart w:id="11" w:name="_Toc240021614"/>
      <w:r>
        <w:t xml:space="preserve">5.3 </w:t>
      </w:r>
      <w:proofErr w:type="spellStart"/>
      <w:r>
        <w:t>Catalog</w:t>
      </w:r>
      <w:proofErr w:type="spellEnd"/>
      <w:r>
        <w:t xml:space="preserve"> &amp; Sellers (products · sellers · </w:t>
      </w:r>
      <w:proofErr w:type="spellStart"/>
      <w:r>
        <w:t>category_translation</w:t>
      </w:r>
      <w:proofErr w:type="spellEnd"/>
      <w:r>
        <w:t>)</w:t>
      </w:r>
      <w:bookmarkEnd w:id="11"/>
    </w:p>
    <w:p w14:paraId="5CFB1E89" w14:textId="77777777" w:rsidR="008973D4" w:rsidRDefault="00000000">
      <w:pPr>
        <w:spacing w:line="276" w:lineRule="auto"/>
      </w:pPr>
      <w:r>
        <w:rPr>
          <w:color w:val="222222"/>
        </w:rPr>
        <w:t xml:space="preserve">32,951 products span 71 categories. Sorted by product count, </w:t>
      </w:r>
      <w:proofErr w:type="spellStart"/>
      <w:r>
        <w:rPr>
          <w:color w:val="222222"/>
        </w:rPr>
        <w:t>bed_bath_table</w:t>
      </w:r>
      <w:proofErr w:type="spellEnd"/>
      <w:r>
        <w:rPr>
          <w:color w:val="222222"/>
        </w:rPr>
        <w:t xml:space="preserve">, </w:t>
      </w:r>
      <w:proofErr w:type="spellStart"/>
      <w:r>
        <w:rPr>
          <w:color w:val="222222"/>
        </w:rPr>
        <w:t>sports_leisure</w:t>
      </w:r>
      <w:proofErr w:type="spellEnd"/>
      <w:r>
        <w:rPr>
          <w:color w:val="222222"/>
        </w:rPr>
        <w:t xml:space="preserve">, and </w:t>
      </w:r>
      <w:proofErr w:type="spellStart"/>
      <w:r>
        <w:rPr>
          <w:color w:val="222222"/>
        </w:rPr>
        <w:t>furniture_decor</w:t>
      </w:r>
      <w:proofErr w:type="spellEnd"/>
      <w:r>
        <w:rPr>
          <w:color w:val="222222"/>
        </w:rPr>
        <w:t xml:space="preserve"> lead the </w:t>
      </w:r>
      <w:proofErr w:type="spellStart"/>
      <w:r>
        <w:rPr>
          <w:color w:val="222222"/>
        </w:rPr>
        <w:t>catalog</w:t>
      </w:r>
      <w:proofErr w:type="spellEnd"/>
      <w:r>
        <w:rPr>
          <w:color w:val="222222"/>
        </w:rPr>
        <w:t>; sorted by delivered-order revenue, the ranking shifts (</w:t>
      </w:r>
      <w:proofErr w:type="spellStart"/>
      <w:r>
        <w:rPr>
          <w:color w:val="222222"/>
        </w:rPr>
        <w:t>health_beauty</w:t>
      </w:r>
      <w:proofErr w:type="spellEnd"/>
      <w:r>
        <w:rPr>
          <w:color w:val="222222"/>
        </w:rPr>
        <w:t xml:space="preserve">, </w:t>
      </w:r>
      <w:proofErr w:type="spellStart"/>
      <w:r>
        <w:rPr>
          <w:color w:val="222222"/>
        </w:rPr>
        <w:t>watches_gifts</w:t>
      </w:r>
      <w:proofErr w:type="spellEnd"/>
      <w:r>
        <w:rPr>
          <w:color w:val="222222"/>
        </w:rPr>
        <w:t xml:space="preserve">, and </w:t>
      </w:r>
      <w:proofErr w:type="spellStart"/>
      <w:r>
        <w:rPr>
          <w:color w:val="222222"/>
        </w:rPr>
        <w:t>bed_bath_table</w:t>
      </w:r>
      <w:proofErr w:type="spellEnd"/>
      <w:r>
        <w:rPr>
          <w:color w:val="222222"/>
        </w:rPr>
        <w:t xml:space="preserve"> lead), and each category's average review score can be read alongside its revenue rank to see how big a category is and how well it is performing at the same time.</w:t>
      </w:r>
    </w:p>
    <w:p w14:paraId="28CF4A02" w14:textId="77777777" w:rsidR="008973D4" w:rsidRDefault="00000000">
      <w:pPr>
        <w:spacing w:line="276" w:lineRule="auto"/>
      </w:pPr>
      <w:r>
        <w:rPr>
          <w:color w:val="222222"/>
        </w:rPr>
        <w:t>A box-and-whisker comparison of product weight by category shows furniture and housewares carry both a higher median weight and a far wider spread than categories like toys — a detail that matters directly for the delivery-delay findings above, since bulkier, heavier items are plausible contributors to the long tail of very slow deliveries.</w:t>
      </w:r>
    </w:p>
    <w:p w14:paraId="3356F935" w14:textId="77777777" w:rsidR="008973D4" w:rsidRDefault="00000000">
      <w:pPr>
        <w:spacing w:line="276" w:lineRule="auto"/>
      </w:pPr>
      <w:r>
        <w:rPr>
          <w:color w:val="222222"/>
        </w:rPr>
        <w:t xml:space="preserve">A correlation heatmap across seven listing attributes shows physical-size fields (weight, length, height, width) correlate strongly with each other, unsurprisingly. More interesting: photo count, title length, and description </w:t>
      </w:r>
      <w:r>
        <w:rPr>
          <w:color w:val="222222"/>
        </w:rPr>
        <w:lastRenderedPageBreak/>
        <w:t>length — three signals of listing effort — correlate only weakly with each other and barely at all with a product's physical attributes. Listing quality is a largely independent axis from what is being sold, and a separate lever the marketplace could act on marketplace-wide rather than category by category.</w:t>
      </w:r>
    </w:p>
    <w:p w14:paraId="2AA32EDC" w14:textId="77777777" w:rsidR="008973D4" w:rsidRDefault="00000000">
      <w:pPr>
        <w:spacing w:line="276" w:lineRule="auto"/>
      </w:pPr>
      <w:r>
        <w:rPr>
          <w:color w:val="222222"/>
        </w:rPr>
        <w:t xml:space="preserve">Sellers mirror the same geographic pattern seen on the customer side: seller state and city rankings show heavy concentration in São Paulo and its </w:t>
      </w:r>
      <w:proofErr w:type="spellStart"/>
      <w:r>
        <w:rPr>
          <w:color w:val="222222"/>
        </w:rPr>
        <w:t>neighboring</w:t>
      </w:r>
      <w:proofErr w:type="spellEnd"/>
      <w:r>
        <w:rPr>
          <w:color w:val="222222"/>
        </w:rPr>
        <w:t xml:space="preserve"> states, meaning supply and demand cluster in the same places rather than supply reaching evenly into regions with fewer local sellers.</w:t>
      </w:r>
    </w:p>
    <w:p w14:paraId="51498823" w14:textId="77777777" w:rsidR="008973D4" w:rsidRDefault="00000000">
      <w:pPr>
        <w:spacing w:before="200" w:after="80"/>
        <w:jc w:val="center"/>
      </w:pPr>
      <w:r>
        <w:rPr>
          <w:noProof/>
        </w:rPr>
        <w:drawing>
          <wp:inline distT="0" distB="0" distL="0" distR="0" wp14:anchorId="5A2FE62E" wp14:editId="7A9E49D9">
            <wp:extent cx="4572000" cy="3017520"/>
            <wp:effectExtent l="0" t="0" r="0" b="0"/>
            <wp:docPr id="999649238" name="Picture 99964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017520"/>
                    </a:xfrm>
                    <a:prstGeom prst="rect">
                      <a:avLst/>
                    </a:prstGeom>
                  </pic:spPr>
                </pic:pic>
              </a:graphicData>
            </a:graphic>
          </wp:inline>
        </w:drawing>
      </w:r>
    </w:p>
    <w:p w14:paraId="0CF874DE" w14:textId="77777777" w:rsidR="008973D4" w:rsidRDefault="00000000">
      <w:pPr>
        <w:spacing w:before="80" w:after="260"/>
        <w:jc w:val="center"/>
      </w:pPr>
      <w:r>
        <w:rPr>
          <w:i/>
          <w:iCs/>
          <w:color w:val="666666"/>
          <w:sz w:val="18"/>
          <w:szCs w:val="18"/>
        </w:rPr>
        <w:t>Figure 6. A Lorenz-curve analysis shows the top 10% of sellers generate about 67.5% of total line-item revenue.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55FFCEBE" w14:textId="77777777">
        <w:tblPrEx>
          <w:tblCellMar>
            <w:top w:w="0" w:type="dxa"/>
            <w:bottom w:w="0" w:type="dxa"/>
          </w:tblCellMar>
        </w:tblPrEx>
        <w:tc>
          <w:tcPr>
            <w:tcW w:w="9350" w:type="dxa"/>
            <w:tcBorders>
              <w:top w:val="nil"/>
              <w:left w:val="single" w:sz="24" w:space="0" w:color="E2694B"/>
              <w:bottom w:val="nil"/>
              <w:right w:val="nil"/>
            </w:tcBorders>
            <w:shd w:val="clear" w:color="auto" w:fill="F7F7F7"/>
            <w:tcMar>
              <w:top w:w="160" w:type="dxa"/>
              <w:left w:w="200" w:type="dxa"/>
              <w:bottom w:w="160" w:type="dxa"/>
              <w:right w:w="200" w:type="dxa"/>
            </w:tcMar>
          </w:tcPr>
          <w:p w14:paraId="32A82D6F" w14:textId="77777777" w:rsidR="008973D4" w:rsidRDefault="00000000">
            <w:pPr>
              <w:spacing w:after="60"/>
            </w:pPr>
            <w:r>
              <w:rPr>
                <w:b/>
                <w:bCs/>
                <w:color w:val="E2694B"/>
                <w:sz w:val="20"/>
                <w:szCs w:val="20"/>
              </w:rPr>
              <w:t>KEY FINDING</w:t>
            </w:r>
          </w:p>
          <w:p w14:paraId="78E3CB6B" w14:textId="77777777" w:rsidR="008973D4" w:rsidRDefault="00000000">
            <w:r>
              <w:rPr>
                <w:color w:val="222222"/>
                <w:sz w:val="21"/>
                <w:szCs w:val="21"/>
              </w:rPr>
              <w:t>Revenue concentration among sellers (top 10% → 67.5% of GMV) mirrors the geographic concentration of both sellers and customers — the marketplace currently depends heavily on a small, geographically clustered core on both the supply and demand side.</w:t>
            </w:r>
          </w:p>
        </w:tc>
      </w:tr>
    </w:tbl>
    <w:p w14:paraId="51AB2710" w14:textId="77777777" w:rsidR="008973D4" w:rsidRDefault="008973D4">
      <w:pPr>
        <w:spacing w:after="200"/>
      </w:pPr>
    </w:p>
    <w:p w14:paraId="2E067B10" w14:textId="77777777" w:rsidR="008973D4" w:rsidRDefault="00000000">
      <w:pPr>
        <w:pStyle w:val="Heading2"/>
      </w:pPr>
      <w:bookmarkStart w:id="12" w:name="_Toc240021615"/>
      <w:r>
        <w:t>5.4 Purchases &amp; Payments (</w:t>
      </w:r>
      <w:proofErr w:type="spellStart"/>
      <w:r>
        <w:t>order_items</w:t>
      </w:r>
      <w:proofErr w:type="spellEnd"/>
      <w:r>
        <w:t xml:space="preserve"> · </w:t>
      </w:r>
      <w:proofErr w:type="spellStart"/>
      <w:r>
        <w:t>order_payments</w:t>
      </w:r>
      <w:proofErr w:type="spellEnd"/>
      <w:r>
        <w:t>)</w:t>
      </w:r>
      <w:bookmarkEnd w:id="12"/>
    </w:p>
    <w:p w14:paraId="49ABDE04" w14:textId="77777777" w:rsidR="008973D4" w:rsidRDefault="00000000">
      <w:pPr>
        <w:spacing w:line="276" w:lineRule="auto"/>
      </w:pPr>
      <w:proofErr w:type="gramStart"/>
      <w:r>
        <w:rPr>
          <w:color w:val="222222"/>
        </w:rPr>
        <w:t>112,650 line</w:t>
      </w:r>
      <w:proofErr w:type="gramEnd"/>
      <w:r>
        <w:rPr>
          <w:color w:val="222222"/>
        </w:rPr>
        <w:t xml:space="preserve"> items and 103,886 payments describe a checkout habit that is simple, single-item, and paid for over time. 90.1% of orders contain exactly one line item — cross-sell essentially is not happening today. 73.9% of payments are by credit card, with most cardholders opting to split the cost across several months rather than pay in a single instalment.</w:t>
      </w:r>
    </w:p>
    <w:p w14:paraId="61712B0C" w14:textId="77777777" w:rsidR="008973D4" w:rsidRDefault="00000000">
      <w:pPr>
        <w:spacing w:before="200" w:after="80"/>
        <w:jc w:val="center"/>
      </w:pPr>
      <w:r>
        <w:rPr>
          <w:noProof/>
        </w:rPr>
        <w:lastRenderedPageBreak/>
        <w:drawing>
          <wp:inline distT="0" distB="0" distL="0" distR="0" wp14:anchorId="2584138D" wp14:editId="56EEDCAA">
            <wp:extent cx="3291840" cy="3291840"/>
            <wp:effectExtent l="0" t="0" r="0" b="0"/>
            <wp:docPr id="471691124" name="Picture 47169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1840" cy="3291840"/>
                    </a:xfrm>
                    <a:prstGeom prst="rect">
                      <a:avLst/>
                    </a:prstGeom>
                  </pic:spPr>
                </pic:pic>
              </a:graphicData>
            </a:graphic>
          </wp:inline>
        </w:drawing>
      </w:r>
    </w:p>
    <w:p w14:paraId="4D8D6544" w14:textId="77777777" w:rsidR="008973D4" w:rsidRDefault="00000000">
      <w:pPr>
        <w:spacing w:before="80" w:after="260"/>
        <w:jc w:val="center"/>
      </w:pPr>
      <w:r>
        <w:rPr>
          <w:i/>
          <w:iCs/>
          <w:color w:val="666666"/>
          <w:sz w:val="18"/>
          <w:szCs w:val="18"/>
        </w:rPr>
        <w:t>Figure 7. Basket composition — the overwhelming majority of orders are single-item.</w:t>
      </w:r>
    </w:p>
    <w:p w14:paraId="4472CFD9" w14:textId="77777777" w:rsidR="008973D4" w:rsidRDefault="00000000">
      <w:pPr>
        <w:spacing w:line="276" w:lineRule="auto"/>
      </w:pPr>
      <w:r>
        <w:rPr>
          <w:color w:val="222222"/>
        </w:rPr>
        <w:t xml:space="preserve">Both patterns are growth levers the company can act on independently of anything related to delivery or </w:t>
      </w:r>
      <w:proofErr w:type="spellStart"/>
      <w:r>
        <w:rPr>
          <w:color w:val="222222"/>
        </w:rPr>
        <w:t>catalog</w:t>
      </w:r>
      <w:proofErr w:type="spellEnd"/>
      <w:r>
        <w:rPr>
          <w:color w:val="222222"/>
        </w:rPr>
        <w:t xml:space="preserve"> composition: basket-building (bundles, “frequently bought together” prompts) and payment-plan design each stand on their own, and instalment credit should be treated as the payment norm, not the exception, when framing any future pricing, discounting, or promotional strategy.</w:t>
      </w:r>
    </w:p>
    <w:p w14:paraId="039C9220" w14:textId="77777777" w:rsidR="008973D4" w:rsidRDefault="008973D4">
      <w:pPr>
        <w:spacing w:after="200"/>
      </w:pPr>
    </w:p>
    <w:p w14:paraId="289E8462" w14:textId="77777777" w:rsidR="008973D4" w:rsidRDefault="00000000">
      <w:pPr>
        <w:pStyle w:val="Heading2"/>
      </w:pPr>
      <w:bookmarkStart w:id="13" w:name="_Toc240021616"/>
      <w:r>
        <w:t>5.5 Seller Acquisition Funnel (</w:t>
      </w:r>
      <w:proofErr w:type="spellStart"/>
      <w:r>
        <w:t>marketing_qualified_leads</w:t>
      </w:r>
      <w:proofErr w:type="spellEnd"/>
      <w:r>
        <w:t xml:space="preserve"> · </w:t>
      </w:r>
      <w:proofErr w:type="spellStart"/>
      <w:r>
        <w:t>closed_deals</w:t>
      </w:r>
      <w:proofErr w:type="spellEnd"/>
      <w:r>
        <w:t>)</w:t>
      </w:r>
      <w:bookmarkEnd w:id="13"/>
    </w:p>
    <w:p w14:paraId="64496443" w14:textId="77777777" w:rsidR="008973D4" w:rsidRDefault="00000000">
      <w:pPr>
        <w:spacing w:line="276" w:lineRule="auto"/>
      </w:pPr>
      <w:r>
        <w:rPr>
          <w:color w:val="222222"/>
        </w:rPr>
        <w:t>This section runs in the opposite direction from the rest of the study — instead of following a customer's order, it follows a prospective seller from first contact through to becoming part of the marketplace, which is how the supply seen in Sections 5.3–5.4 is ultimately created.</w:t>
      </w:r>
    </w:p>
    <w:p w14:paraId="6E98552C" w14:textId="77777777" w:rsidR="008973D4" w:rsidRDefault="00000000">
      <w:pPr>
        <w:spacing w:before="200" w:after="80"/>
        <w:jc w:val="center"/>
      </w:pPr>
      <w:r>
        <w:rPr>
          <w:noProof/>
        </w:rPr>
        <w:drawing>
          <wp:inline distT="0" distB="0" distL="0" distR="0" wp14:anchorId="24945ACC" wp14:editId="6A6C134E">
            <wp:extent cx="5120640" cy="2514600"/>
            <wp:effectExtent l="0" t="0" r="0" b="0"/>
            <wp:docPr id="1677776631" name="Picture 167777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0640" cy="2514600"/>
                    </a:xfrm>
                    <a:prstGeom prst="rect">
                      <a:avLst/>
                    </a:prstGeom>
                  </pic:spPr>
                </pic:pic>
              </a:graphicData>
            </a:graphic>
          </wp:inline>
        </w:drawing>
      </w:r>
    </w:p>
    <w:p w14:paraId="65087C55" w14:textId="77777777" w:rsidR="008973D4" w:rsidRDefault="00000000">
      <w:pPr>
        <w:spacing w:before="80" w:after="260"/>
        <w:jc w:val="center"/>
      </w:pPr>
      <w:r>
        <w:rPr>
          <w:i/>
          <w:iCs/>
          <w:color w:val="666666"/>
          <w:sz w:val="18"/>
          <w:szCs w:val="18"/>
        </w:rPr>
        <w:t>Figure 8. Only 10.5% of marketing-qualified leads ultimately become a seller.</w:t>
      </w:r>
    </w:p>
    <w:p w14:paraId="1196B2C1" w14:textId="77777777" w:rsidR="008973D4" w:rsidRDefault="00000000">
      <w:pPr>
        <w:spacing w:line="276" w:lineRule="auto"/>
      </w:pPr>
      <w:r>
        <w:rPr>
          <w:color w:val="222222"/>
        </w:rPr>
        <w:lastRenderedPageBreak/>
        <w:t>Among named channels, paid search converts best (12.3%); traffic of unknown origin shows an even higher raw conversion rate, but that almost certainly reflects an attribution gap (leads whose real source went untracked) rather than a channel actually worth extra spend, and should be investigated at the tracking level before being treated as a growth lever.</w:t>
      </w:r>
    </w:p>
    <w:p w14:paraId="5D5462D7" w14:textId="77777777" w:rsidR="008973D4" w:rsidRDefault="00000000">
      <w:pPr>
        <w:spacing w:line="276" w:lineRule="auto"/>
      </w:pPr>
      <w:r>
        <w:rPr>
          <w:color w:val="222222"/>
        </w:rPr>
        <w:t xml:space="preserve">Newly won sellers skew heavily toward home and lifestyle categories (home decor, health &amp; beauty, car accessories) and toward resellers rather than manufacturers — most new supply is not coming from the original producer of what is being sold, which is useful context for the category and seller concentration found in Section 5.3. A sales-assigned </w:t>
      </w:r>
      <w:proofErr w:type="spellStart"/>
      <w:r>
        <w:rPr>
          <w:color w:val="222222"/>
        </w:rPr>
        <w:t>behavioral</w:t>
      </w:r>
      <w:proofErr w:type="spellEnd"/>
      <w:r>
        <w:rPr>
          <w:color w:val="222222"/>
        </w:rPr>
        <w:t xml:space="preserve"> archetype (“cat,” “eagle,” “wolf,” etc.) is captured at first contact, and every acquisition channel shows a right-skewed sales-cycle length — most deals close quickly, with a long tail taking much longer.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153B37E2" w14:textId="77777777">
        <w:tblPrEx>
          <w:tblCellMar>
            <w:top w:w="0" w:type="dxa"/>
            <w:bottom w:w="0" w:type="dxa"/>
          </w:tblCellMar>
        </w:tblPrEx>
        <w:tc>
          <w:tcPr>
            <w:tcW w:w="9350" w:type="dxa"/>
            <w:tcBorders>
              <w:top w:val="nil"/>
              <w:left w:val="single" w:sz="24" w:space="0" w:color="C77A1E"/>
              <w:bottom w:val="nil"/>
              <w:right w:val="nil"/>
            </w:tcBorders>
            <w:shd w:val="clear" w:color="auto" w:fill="F7F7F7"/>
            <w:tcMar>
              <w:top w:w="160" w:type="dxa"/>
              <w:left w:w="200" w:type="dxa"/>
              <w:bottom w:w="160" w:type="dxa"/>
              <w:right w:w="200" w:type="dxa"/>
            </w:tcMar>
          </w:tcPr>
          <w:p w14:paraId="0960ABF3" w14:textId="77777777" w:rsidR="008973D4" w:rsidRDefault="00000000">
            <w:pPr>
              <w:spacing w:after="60"/>
            </w:pPr>
            <w:r>
              <w:rPr>
                <w:b/>
                <w:bCs/>
                <w:color w:val="C77A1E"/>
                <w:sz w:val="20"/>
                <w:szCs w:val="20"/>
              </w:rPr>
              <w:t>KEY FINDING</w:t>
            </w:r>
          </w:p>
          <w:p w14:paraId="5CB13496" w14:textId="77777777" w:rsidR="008973D4" w:rsidRDefault="00000000">
            <w:r>
              <w:rPr>
                <w:color w:val="222222"/>
                <w:sz w:val="21"/>
                <w:szCs w:val="21"/>
              </w:rPr>
              <w:t>Lead volume and lead quality are genuinely different axes — the highest-volume channels are not automatically the highest-converting ones, so acquisition budget allocated purely on lead count risks under-investing in smaller, higher-converting channels.</w:t>
            </w:r>
          </w:p>
        </w:tc>
      </w:tr>
    </w:tbl>
    <w:p w14:paraId="1BDBA754" w14:textId="77777777" w:rsidR="008973D4" w:rsidRDefault="008973D4">
      <w:pPr>
        <w:spacing w:after="200"/>
      </w:pPr>
    </w:p>
    <w:p w14:paraId="54AF0D44" w14:textId="77777777" w:rsidR="008973D4" w:rsidRDefault="00000000">
      <w:pPr>
        <w:pStyle w:val="Heading2"/>
      </w:pPr>
      <w:bookmarkStart w:id="14" w:name="_Toc240021617"/>
      <w:r>
        <w:t>5.6 Risk Landscape (all tables, combined)</w:t>
      </w:r>
      <w:bookmarkEnd w:id="14"/>
    </w:p>
    <w:p w14:paraId="5A9CDC0B" w14:textId="77777777" w:rsidR="008973D4" w:rsidRDefault="00000000">
      <w:pPr>
        <w:spacing w:line="276" w:lineRule="auto"/>
      </w:pPr>
      <w:r>
        <w:rPr>
          <w:color w:val="222222"/>
        </w:rPr>
        <w:t>Every relationship examined earlier in this report looks at two dimensions at a time. To bring delay, satisfaction, and scale together at once, three interactive 3D views were built in the accompanying dashboard: a category risk landscape (delay × review score × order volume, sized by revenue), a regional risk cube (% orders late × review score × customer count), and a seller performance cube (revenue × delay × review score).</w:t>
      </w:r>
    </w:p>
    <w:p w14:paraId="4EB272E1" w14:textId="77777777" w:rsidR="008973D4" w:rsidRDefault="00000000">
      <w:pPr>
        <w:spacing w:line="276" w:lineRule="auto"/>
      </w:pPr>
      <w:r>
        <w:rPr>
          <w:color w:val="222222"/>
        </w:rPr>
        <w:t xml:space="preserve">Read together, the three views tell a consistent story: in the category landscape, heavier and bulkier categories sit further along the delay axis and lower on the score axis — physical </w:t>
      </w:r>
      <w:proofErr w:type="spellStart"/>
      <w:r>
        <w:rPr>
          <w:color w:val="222222"/>
        </w:rPr>
        <w:t>fulfillment</w:t>
      </w:r>
      <w:proofErr w:type="spellEnd"/>
      <w:r>
        <w:rPr>
          <w:color w:val="222222"/>
        </w:rPr>
        <w:t xml:space="preserve"> difficulty, not category popularity, is what drags a category toward the low-satisfaction corner. In the regional cube, the states with the largest customer bases are not necessarily the ones with the worst late-delivery rates, but the states that combine high volume and elevated lateness are exactly the ones a logistics investment should prioritize first. In the seller cube, the highest-revenue sellers cluster in a tight band of low delay and high score — the marketplace's commercial core is, encouragingly, also its operational core, and risk is concentrated more in the smaller, less consistent sellers surrounding that band.</w:t>
      </w:r>
    </w:p>
    <w:p w14:paraId="2EEDF642" w14:textId="77777777" w:rsidR="008973D4" w:rsidRDefault="00000000">
      <w:pPr>
        <w:pStyle w:val="Heading1"/>
      </w:pPr>
      <w:bookmarkStart w:id="15" w:name="_Toc240021618"/>
      <w:r>
        <w:t>6. Cross-Cutting Insights</w:t>
      </w:r>
      <w:bookmarkEnd w:id="1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0E30873F" w14:textId="77777777">
        <w:tblPrEx>
          <w:tblCellMar>
            <w:top w:w="0" w:type="dxa"/>
            <w:bottom w:w="0" w:type="dxa"/>
          </w:tblCellMar>
        </w:tblPrEx>
        <w:tc>
          <w:tcPr>
            <w:tcW w:w="9350" w:type="dxa"/>
            <w:tcBorders>
              <w:top w:val="nil"/>
              <w:left w:val="single" w:sz="24" w:space="0" w:color="E2694B"/>
              <w:bottom w:val="nil"/>
              <w:right w:val="nil"/>
            </w:tcBorders>
            <w:shd w:val="clear" w:color="auto" w:fill="F7F7F7"/>
            <w:tcMar>
              <w:top w:w="160" w:type="dxa"/>
              <w:left w:w="200" w:type="dxa"/>
              <w:bottom w:w="160" w:type="dxa"/>
              <w:right w:w="200" w:type="dxa"/>
            </w:tcMar>
          </w:tcPr>
          <w:p w14:paraId="7A0D179E" w14:textId="77777777" w:rsidR="008973D4" w:rsidRDefault="00000000">
            <w:pPr>
              <w:spacing w:after="60"/>
            </w:pPr>
            <w:r>
              <w:rPr>
                <w:b/>
                <w:bCs/>
                <w:color w:val="E2694B"/>
                <w:sz w:val="20"/>
                <w:szCs w:val="20"/>
              </w:rPr>
              <w:t>RISK — Delay predicts satisfaction more than any other single variable</w:t>
            </w:r>
          </w:p>
          <w:p w14:paraId="634FF9D7" w14:textId="77777777" w:rsidR="008973D4" w:rsidRDefault="00000000">
            <w:r>
              <w:rPr>
                <w:color w:val="222222"/>
                <w:sz w:val="21"/>
                <w:szCs w:val="21"/>
              </w:rPr>
              <w:t>Across every cut in this study — category, region, individual order — the delay axis aligns with the satisfaction axis more tightly than price, category, or geography alone.</w:t>
            </w:r>
          </w:p>
        </w:tc>
      </w:tr>
    </w:tbl>
    <w:p w14:paraId="76C14311" w14:textId="77777777" w:rsidR="008973D4" w:rsidRDefault="008973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5E0415B0" w14:textId="77777777">
        <w:tblPrEx>
          <w:tblCellMar>
            <w:top w:w="0" w:type="dxa"/>
            <w:bottom w:w="0" w:type="dxa"/>
          </w:tblCellMar>
        </w:tblPrEx>
        <w:tc>
          <w:tcPr>
            <w:tcW w:w="9350" w:type="dxa"/>
            <w:tcBorders>
              <w:top w:val="nil"/>
              <w:left w:val="single" w:sz="24" w:space="0" w:color="C77A1E"/>
              <w:bottom w:val="nil"/>
              <w:right w:val="nil"/>
            </w:tcBorders>
            <w:shd w:val="clear" w:color="auto" w:fill="F7F7F7"/>
            <w:tcMar>
              <w:top w:w="160" w:type="dxa"/>
              <w:left w:w="200" w:type="dxa"/>
              <w:bottom w:w="160" w:type="dxa"/>
              <w:right w:w="200" w:type="dxa"/>
            </w:tcMar>
          </w:tcPr>
          <w:p w14:paraId="6F36D271" w14:textId="77777777" w:rsidR="008973D4" w:rsidRDefault="00000000">
            <w:pPr>
              <w:spacing w:after="60"/>
            </w:pPr>
            <w:r>
              <w:rPr>
                <w:b/>
                <w:bCs/>
                <w:color w:val="C77A1E"/>
                <w:sz w:val="20"/>
                <w:szCs w:val="20"/>
              </w:rPr>
              <w:t>CONCENTRATION — A small core carries a large share of the marketplace</w:t>
            </w:r>
          </w:p>
          <w:p w14:paraId="25342F37" w14:textId="77777777" w:rsidR="008973D4" w:rsidRDefault="00000000">
            <w:r>
              <w:rPr>
                <w:color w:val="222222"/>
                <w:sz w:val="21"/>
                <w:szCs w:val="21"/>
              </w:rPr>
              <w:lastRenderedPageBreak/>
              <w:t>The same small set of states and top sellers reappears across nearly every chart in this study — they are simultaneously the primary growth engine and the primary point of operational risk.</w:t>
            </w:r>
          </w:p>
        </w:tc>
      </w:tr>
    </w:tbl>
    <w:p w14:paraId="5DC0F06E" w14:textId="77777777" w:rsidR="008973D4" w:rsidRDefault="008973D4">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973D4" w14:paraId="35088416" w14:textId="77777777">
        <w:tblPrEx>
          <w:tblCellMar>
            <w:top w:w="0" w:type="dxa"/>
            <w:bottom w:w="0" w:type="dxa"/>
          </w:tblCellMar>
        </w:tblPrEx>
        <w:tc>
          <w:tcPr>
            <w:tcW w:w="9350" w:type="dxa"/>
            <w:tcBorders>
              <w:top w:val="nil"/>
              <w:left w:val="single" w:sz="24" w:space="0" w:color="1F9D8A"/>
              <w:bottom w:val="nil"/>
              <w:right w:val="nil"/>
            </w:tcBorders>
            <w:shd w:val="clear" w:color="auto" w:fill="F7F7F7"/>
            <w:tcMar>
              <w:top w:w="160" w:type="dxa"/>
              <w:left w:w="200" w:type="dxa"/>
              <w:bottom w:w="160" w:type="dxa"/>
              <w:right w:w="200" w:type="dxa"/>
            </w:tcMar>
          </w:tcPr>
          <w:p w14:paraId="4DD49097" w14:textId="77777777" w:rsidR="008973D4" w:rsidRDefault="00000000">
            <w:pPr>
              <w:spacing w:after="60"/>
            </w:pPr>
            <w:r>
              <w:rPr>
                <w:b/>
                <w:bCs/>
                <w:color w:val="1F9D8A"/>
                <w:sz w:val="20"/>
                <w:szCs w:val="20"/>
              </w:rPr>
              <w:t>OPPORTUNITY — Retention and basket size remain largely untouched</w:t>
            </w:r>
          </w:p>
          <w:p w14:paraId="6EBBC885" w14:textId="77777777" w:rsidR="008973D4" w:rsidRDefault="00000000">
            <w:r>
              <w:rPr>
                <w:color w:val="222222"/>
                <w:sz w:val="21"/>
                <w:szCs w:val="21"/>
              </w:rPr>
              <w:t>A 3.1% repeat-purchase rate and 90% single-item orders point to two growth levers — loyalty and cross-sell — that do not depend on fixing logistics or acquiring new supply first.</w:t>
            </w:r>
          </w:p>
        </w:tc>
      </w:tr>
    </w:tbl>
    <w:p w14:paraId="22C01DE1" w14:textId="77777777" w:rsidR="008973D4" w:rsidRDefault="008973D4">
      <w:pPr>
        <w:spacing w:after="200"/>
      </w:pPr>
    </w:p>
    <w:p w14:paraId="3F470B11" w14:textId="77777777" w:rsidR="008973D4" w:rsidRDefault="00000000">
      <w:pPr>
        <w:pStyle w:val="Heading1"/>
      </w:pPr>
      <w:bookmarkStart w:id="16" w:name="_Toc240021619"/>
      <w:r>
        <w:t>7. Interactive Dashboard &amp; Presentation</w:t>
      </w:r>
      <w:bookmarkEnd w:id="16"/>
    </w:p>
    <w:p w14:paraId="23806C36" w14:textId="77777777" w:rsidR="008973D4" w:rsidRDefault="00000000">
      <w:pPr>
        <w:spacing w:line="276" w:lineRule="auto"/>
      </w:pPr>
      <w:r>
        <w:rPr>
          <w:color w:val="222222"/>
        </w:rPr>
        <w:t xml:space="preserve">The findings in this report are supported by an interactive marketplace dashboard that lets a viewer explore satisfaction and risk by category, seller, region, and delivery performance, and drill into why a given segment stands out. The dashboard mirrors the section structure of this report (Data Foundations, </w:t>
      </w:r>
      <w:proofErr w:type="spellStart"/>
      <w:r>
        <w:rPr>
          <w:color w:val="222222"/>
        </w:rPr>
        <w:t>Fulfillment</w:t>
      </w:r>
      <w:proofErr w:type="spellEnd"/>
      <w:r>
        <w:rPr>
          <w:color w:val="222222"/>
        </w:rPr>
        <w:t xml:space="preserve"> &amp; Satisfaction, Customers &amp; Geography, </w:t>
      </w:r>
      <w:proofErr w:type="spellStart"/>
      <w:r>
        <w:rPr>
          <w:color w:val="222222"/>
        </w:rPr>
        <w:t>Catalog</w:t>
      </w:r>
      <w:proofErr w:type="spellEnd"/>
      <w:r>
        <w:rPr>
          <w:color w:val="222222"/>
        </w:rPr>
        <w:t xml:space="preserve"> &amp; Sellers, Purchases &amp; Payments, Acquisition Funnel, Risk Landscape) and is delivered alongside this report and the accompanying notebooks/code repository, per the project's three required deliverables:</w:t>
      </w:r>
    </w:p>
    <w:p w14:paraId="10C40FB6" w14:textId="77777777" w:rsidR="008973D4" w:rsidRDefault="00000000">
      <w:pPr>
        <w:pStyle w:val="ListParagraph"/>
        <w:numPr>
          <w:ilvl w:val="0"/>
          <w:numId w:val="1"/>
        </w:numPr>
        <w:spacing w:after="100" w:line="276" w:lineRule="auto"/>
      </w:pPr>
      <w:r>
        <w:rPr>
          <w:color w:val="222222"/>
          <w:szCs w:val="22"/>
        </w:rPr>
        <w:t>Interactive Marketplace Dashboard — dynamic exploration of satisfaction and risk by category, seller, region, and delivery performance.</w:t>
      </w:r>
    </w:p>
    <w:p w14:paraId="4C9B8685" w14:textId="77777777" w:rsidR="008973D4" w:rsidRDefault="00000000">
      <w:pPr>
        <w:pStyle w:val="ListParagraph"/>
        <w:numPr>
          <w:ilvl w:val="0"/>
          <w:numId w:val="1"/>
        </w:numPr>
        <w:spacing w:after="100" w:line="276" w:lineRule="auto"/>
      </w:pPr>
      <w:r>
        <w:rPr>
          <w:color w:val="222222"/>
          <w:szCs w:val="22"/>
        </w:rPr>
        <w:t>Final Presentation — problem, approach, key insights, and recommended actions for leadership.</w:t>
      </w:r>
    </w:p>
    <w:p w14:paraId="05846826" w14:textId="77777777" w:rsidR="008973D4" w:rsidRDefault="00000000">
      <w:pPr>
        <w:pStyle w:val="ListParagraph"/>
        <w:numPr>
          <w:ilvl w:val="0"/>
          <w:numId w:val="1"/>
        </w:numPr>
        <w:spacing w:after="100" w:line="276" w:lineRule="auto"/>
      </w:pPr>
      <w:r>
        <w:rPr>
          <w:color w:val="222222"/>
          <w:szCs w:val="22"/>
        </w:rPr>
        <w:t>Technical Report and Code Repository (this document) — data preparation, exploratory and explanatory analysis, insights, and recommended actions, with all notebooks/scripts needed to reproduce the work.</w:t>
      </w:r>
    </w:p>
    <w:p w14:paraId="439C2663" w14:textId="77777777" w:rsidR="008973D4" w:rsidRDefault="00000000">
      <w:pPr>
        <w:pStyle w:val="Heading1"/>
      </w:pPr>
      <w:bookmarkStart w:id="17" w:name="_Toc240021620"/>
      <w:r>
        <w:t>8. Recommendations for Leadership</w:t>
      </w:r>
      <w:bookmarkEnd w:id="17"/>
    </w:p>
    <w:p w14:paraId="587980BA" w14:textId="77777777" w:rsidR="008973D4" w:rsidRDefault="00000000">
      <w:pPr>
        <w:spacing w:line="276" w:lineRule="auto"/>
      </w:pPr>
      <w:r>
        <w:rPr>
          <w:color w:val="222222"/>
        </w:rPr>
        <w:t>Recommendations are organized around the same growth-vs-satisfaction trade-off named in the project brief, so leadership can see directly which lever moves which side of that trade-off.</w:t>
      </w:r>
    </w:p>
    <w:p w14:paraId="484C3477" w14:textId="77777777" w:rsidR="008973D4" w:rsidRDefault="00000000">
      <w:pPr>
        <w:pStyle w:val="Heading2"/>
      </w:pPr>
      <w:bookmarkStart w:id="18" w:name="_Toc240021621"/>
      <w:r>
        <w:t>8.1 Protect satisfaction without slowing growth</w:t>
      </w:r>
      <w:bookmarkEnd w:id="18"/>
    </w:p>
    <w:p w14:paraId="2E858B5A" w14:textId="77777777" w:rsidR="008973D4" w:rsidRDefault="00000000">
      <w:pPr>
        <w:pStyle w:val="ListParagraph"/>
        <w:numPr>
          <w:ilvl w:val="0"/>
          <w:numId w:val="1"/>
        </w:numPr>
        <w:spacing w:after="100" w:line="276" w:lineRule="auto"/>
      </w:pPr>
      <w:r>
        <w:rPr>
          <w:color w:val="222222"/>
          <w:szCs w:val="22"/>
        </w:rPr>
        <w:t>Treat “becoming late at all” as the key operational threshold to prevent, rather than trying to compress delivery times generally — the score damage is concentrated in the first few days late, so even small reductions in the share of orders that cross that line should have an outsized effect on average review score.</w:t>
      </w:r>
    </w:p>
    <w:p w14:paraId="543FD888" w14:textId="77777777" w:rsidR="008973D4" w:rsidRDefault="00000000">
      <w:pPr>
        <w:pStyle w:val="ListParagraph"/>
        <w:numPr>
          <w:ilvl w:val="0"/>
          <w:numId w:val="1"/>
        </w:numPr>
        <w:spacing w:after="100" w:line="276" w:lineRule="auto"/>
      </w:pPr>
      <w:r>
        <w:rPr>
          <w:color w:val="222222"/>
          <w:szCs w:val="22"/>
        </w:rPr>
        <w:t>Prioritize logistics investment in states that combine high order volume with elevated late-delivery rates (identified in the Regional Risk Cube, Section 5.6), rather than spreading logistics spend evenly across all regions.</w:t>
      </w:r>
    </w:p>
    <w:p w14:paraId="3062B545" w14:textId="77777777" w:rsidR="008973D4" w:rsidRDefault="00000000">
      <w:pPr>
        <w:pStyle w:val="ListParagraph"/>
        <w:numPr>
          <w:ilvl w:val="0"/>
          <w:numId w:val="1"/>
        </w:numPr>
        <w:spacing w:after="100" w:line="276" w:lineRule="auto"/>
      </w:pPr>
      <w:r>
        <w:rPr>
          <w:color w:val="222222"/>
          <w:szCs w:val="22"/>
        </w:rPr>
        <w:t xml:space="preserve">Route bulkier/heavier categories (furniture, housewares) through carriers or </w:t>
      </w:r>
      <w:proofErr w:type="spellStart"/>
      <w:r>
        <w:rPr>
          <w:color w:val="222222"/>
          <w:szCs w:val="22"/>
        </w:rPr>
        <w:t>fulfillment</w:t>
      </w:r>
      <w:proofErr w:type="spellEnd"/>
      <w:r>
        <w:rPr>
          <w:color w:val="222222"/>
          <w:szCs w:val="22"/>
        </w:rPr>
        <w:t xml:space="preserve"> paths built for their size profile, since these categories show both wider delivery-time variance and higher average delay.</w:t>
      </w:r>
    </w:p>
    <w:p w14:paraId="55D0E611" w14:textId="77777777" w:rsidR="008973D4" w:rsidRDefault="00000000">
      <w:pPr>
        <w:pStyle w:val="ListParagraph"/>
        <w:numPr>
          <w:ilvl w:val="0"/>
          <w:numId w:val="1"/>
        </w:numPr>
        <w:spacing w:after="100" w:line="276" w:lineRule="auto"/>
      </w:pPr>
      <w:r>
        <w:rPr>
          <w:color w:val="222222"/>
          <w:szCs w:val="22"/>
        </w:rPr>
        <w:t>Mine the free-text review field for 1-star and 2-star reviews specifically, since the comment rate more than doubles at the low end of the scale and likely contains failure modes (damaged goods, wrong item, poor communication) beyond delay alone.</w:t>
      </w:r>
    </w:p>
    <w:p w14:paraId="4A16F763" w14:textId="77777777" w:rsidR="008973D4" w:rsidRDefault="00000000">
      <w:pPr>
        <w:pStyle w:val="Heading2"/>
      </w:pPr>
      <w:bookmarkStart w:id="19" w:name="_Toc240021622"/>
      <w:r>
        <w:lastRenderedPageBreak/>
        <w:t>8.2 Grow the marketplace without adding risk</w:t>
      </w:r>
      <w:bookmarkEnd w:id="19"/>
    </w:p>
    <w:p w14:paraId="6E1D694E" w14:textId="77777777" w:rsidR="008973D4" w:rsidRDefault="00000000">
      <w:pPr>
        <w:pStyle w:val="ListParagraph"/>
        <w:numPr>
          <w:ilvl w:val="0"/>
          <w:numId w:val="1"/>
        </w:numPr>
        <w:spacing w:after="100" w:line="276" w:lineRule="auto"/>
      </w:pPr>
      <w:r>
        <w:rPr>
          <w:color w:val="222222"/>
          <w:szCs w:val="22"/>
        </w:rPr>
        <w:t>When onboarding new sellers, weight quality signals (on-time track record where available, or proxies such as listing completeness) alongside raw seller volume, given how tightly seller-level delay and revenue concentration are linked in the Seller Performance Cube.</w:t>
      </w:r>
    </w:p>
    <w:p w14:paraId="795DB517" w14:textId="77777777" w:rsidR="008973D4" w:rsidRDefault="00000000">
      <w:pPr>
        <w:pStyle w:val="ListParagraph"/>
        <w:numPr>
          <w:ilvl w:val="0"/>
          <w:numId w:val="1"/>
        </w:numPr>
        <w:spacing w:after="100" w:line="276" w:lineRule="auto"/>
      </w:pPr>
      <w:r>
        <w:rPr>
          <w:color w:val="222222"/>
          <w:szCs w:val="22"/>
        </w:rPr>
        <w:t>Reallocate acquisition marketing spend from raw lead volume toward proven-converting channels (paid search converts at 12.3%), and fix attribution tracking before treating “unknown-origin” traffic as a channel worth copying.</w:t>
      </w:r>
    </w:p>
    <w:p w14:paraId="1AF938F5" w14:textId="77777777" w:rsidR="008973D4" w:rsidRDefault="00000000">
      <w:pPr>
        <w:pStyle w:val="ListParagraph"/>
        <w:numPr>
          <w:ilvl w:val="0"/>
          <w:numId w:val="1"/>
        </w:numPr>
        <w:spacing w:after="100" w:line="276" w:lineRule="auto"/>
      </w:pPr>
      <w:r>
        <w:rPr>
          <w:color w:val="222222"/>
          <w:szCs w:val="22"/>
        </w:rPr>
        <w:t xml:space="preserve">Continue supply growth in underrepresented regions deliberately, since supply currently clusters in the same places as demand (São Paulo and its </w:t>
      </w:r>
      <w:proofErr w:type="spellStart"/>
      <w:r>
        <w:rPr>
          <w:color w:val="222222"/>
          <w:szCs w:val="22"/>
        </w:rPr>
        <w:t>neighboring</w:t>
      </w:r>
      <w:proofErr w:type="spellEnd"/>
      <w:r>
        <w:rPr>
          <w:color w:val="222222"/>
          <w:szCs w:val="22"/>
        </w:rPr>
        <w:t xml:space="preserve"> states) rather than expanding marketplace reach into under-served regions.</w:t>
      </w:r>
    </w:p>
    <w:p w14:paraId="660ABD62" w14:textId="77777777" w:rsidR="008973D4" w:rsidRDefault="00000000">
      <w:pPr>
        <w:pStyle w:val="Heading2"/>
      </w:pPr>
      <w:bookmarkStart w:id="20" w:name="_Toc240021623"/>
      <w:r>
        <w:t>8.3 Untapped, lower-risk growth levers</w:t>
      </w:r>
      <w:bookmarkEnd w:id="20"/>
    </w:p>
    <w:p w14:paraId="45104326" w14:textId="77777777" w:rsidR="008973D4" w:rsidRDefault="00000000">
      <w:pPr>
        <w:pStyle w:val="ListParagraph"/>
        <w:numPr>
          <w:ilvl w:val="0"/>
          <w:numId w:val="1"/>
        </w:numPr>
        <w:spacing w:after="100" w:line="276" w:lineRule="auto"/>
      </w:pPr>
      <w:r>
        <w:rPr>
          <w:color w:val="222222"/>
          <w:szCs w:val="22"/>
        </w:rPr>
        <w:t>Invest in retention: only 3.1% of customers are repeat buyers, and growth to date has been almost entirely acquisition-driven. Even a modest lift in repeat-purchase rate compounds without depending on fixing logistics first.</w:t>
      </w:r>
    </w:p>
    <w:p w14:paraId="1BECEDE3" w14:textId="77777777" w:rsidR="008973D4" w:rsidRDefault="00000000">
      <w:pPr>
        <w:pStyle w:val="ListParagraph"/>
        <w:numPr>
          <w:ilvl w:val="0"/>
          <w:numId w:val="1"/>
        </w:numPr>
        <w:spacing w:after="100" w:line="276" w:lineRule="auto"/>
      </w:pPr>
      <w:r>
        <w:rPr>
          <w:color w:val="222222"/>
          <w:szCs w:val="22"/>
        </w:rPr>
        <w:t>Invest in cross-sell: 90.1% of orders are single-item. Bundling and “frequently bought together” prompts are a lever entirely independent of delivery performance or seller quality.</w:t>
      </w:r>
    </w:p>
    <w:p w14:paraId="6B6ED236" w14:textId="77777777" w:rsidR="008973D4" w:rsidRDefault="00000000">
      <w:pPr>
        <w:pStyle w:val="ListParagraph"/>
        <w:numPr>
          <w:ilvl w:val="0"/>
          <w:numId w:val="1"/>
        </w:numPr>
        <w:spacing w:after="100" w:line="276" w:lineRule="auto"/>
      </w:pPr>
      <w:r>
        <w:rPr>
          <w:color w:val="222222"/>
          <w:szCs w:val="22"/>
        </w:rPr>
        <w:t>Design pricing and promotions around instalment credit as the payment norm (73.9% credit card, most split across multiple instalments), not as an edge case.</w:t>
      </w:r>
    </w:p>
    <w:p w14:paraId="15835D07" w14:textId="77777777" w:rsidR="008973D4" w:rsidRDefault="00000000">
      <w:pPr>
        <w:pStyle w:val="ListParagraph"/>
        <w:numPr>
          <w:ilvl w:val="0"/>
          <w:numId w:val="1"/>
        </w:numPr>
        <w:spacing w:after="100" w:line="276" w:lineRule="auto"/>
      </w:pPr>
      <w:r>
        <w:rPr>
          <w:color w:val="222222"/>
          <w:szCs w:val="22"/>
        </w:rPr>
        <w:t>Encourage listing-quality improvements (more photos, longer descriptions) marketplace-wide rather than by category, since listing effort is statistically independent of a product's physical category or size.</w:t>
      </w:r>
    </w:p>
    <w:p w14:paraId="6B948F4F" w14:textId="77777777" w:rsidR="008973D4" w:rsidRDefault="00000000">
      <w:pPr>
        <w:pStyle w:val="Heading1"/>
      </w:pPr>
      <w:bookmarkStart w:id="21" w:name="_Toc240021624"/>
      <w:r>
        <w:t>9. Scope, Limitations &amp; Suggested Extensions</w:t>
      </w:r>
      <w:bookmarkEnd w:id="21"/>
    </w:p>
    <w:p w14:paraId="3D4ACBA0" w14:textId="77777777" w:rsidR="008973D4" w:rsidRDefault="00000000">
      <w:pPr>
        <w:pStyle w:val="Heading2"/>
      </w:pPr>
      <w:bookmarkStart w:id="22" w:name="_Toc240021625"/>
      <w:r>
        <w:t>9.1 Scope and limitations</w:t>
      </w:r>
      <w:bookmarkEnd w:id="22"/>
    </w:p>
    <w:p w14:paraId="797291C3" w14:textId="77777777" w:rsidR="008973D4" w:rsidRDefault="00000000">
      <w:pPr>
        <w:spacing w:line="276" w:lineRule="auto"/>
      </w:pPr>
      <w:r>
        <w:rPr>
          <w:color w:val="222222"/>
        </w:rPr>
        <w:t xml:space="preserve">This study covers acquisition, </w:t>
      </w:r>
      <w:proofErr w:type="spellStart"/>
      <w:r>
        <w:rPr>
          <w:color w:val="222222"/>
        </w:rPr>
        <w:t>catalog</w:t>
      </w:r>
      <w:proofErr w:type="spellEnd"/>
      <w:r>
        <w:rPr>
          <w:color w:val="222222"/>
        </w:rPr>
        <w:t xml:space="preserve">, purchase, </w:t>
      </w:r>
      <w:proofErr w:type="spellStart"/>
      <w:r>
        <w:rPr>
          <w:color w:val="222222"/>
        </w:rPr>
        <w:t>fulfillment</w:t>
      </w:r>
      <w:proofErr w:type="spellEnd"/>
      <w:r>
        <w:rPr>
          <w:color w:val="222222"/>
        </w:rPr>
        <w:t xml:space="preserve">, and satisfaction data up to the point an order is delivered and reviewed. It does not include cost data, marketing </w:t>
      </w:r>
      <w:proofErr w:type="gramStart"/>
      <w:r>
        <w:rPr>
          <w:color w:val="222222"/>
        </w:rPr>
        <w:t>spend</w:t>
      </w:r>
      <w:proofErr w:type="gramEnd"/>
      <w:r>
        <w:rPr>
          <w:color w:val="222222"/>
        </w:rPr>
        <w:t>, or customer-service contact logs, so statements about profitability, return on acquisition spend, or support-cost impact are outside what these tables can support directly. Findings describe statistical association, not causal proof — the delay–satisfaction relationship is extremely consistent across cuts, but a designed experiment (not just observational data) would be the appropriate next step before treating it as fully causal for planning purposes.</w:t>
      </w:r>
    </w:p>
    <w:p w14:paraId="3B4EE179" w14:textId="77777777" w:rsidR="008973D4" w:rsidRDefault="00000000">
      <w:pPr>
        <w:pStyle w:val="Heading2"/>
      </w:pPr>
      <w:bookmarkStart w:id="23" w:name="_Toc240021626"/>
      <w:r>
        <w:t>9.2 Suggested extensions</w:t>
      </w:r>
      <w:bookmarkEnd w:id="23"/>
    </w:p>
    <w:p w14:paraId="5C2CADB5" w14:textId="77777777" w:rsidR="008973D4" w:rsidRDefault="00000000">
      <w:pPr>
        <w:pStyle w:val="ListParagraph"/>
        <w:numPr>
          <w:ilvl w:val="0"/>
          <w:numId w:val="1"/>
        </w:numPr>
        <w:spacing w:after="100" w:line="276" w:lineRule="auto"/>
      </w:pPr>
      <w:r>
        <w:rPr>
          <w:color w:val="222222"/>
          <w:szCs w:val="22"/>
        </w:rPr>
        <w:t>Text-mine the written review comments to categorize complaint themes beyond delivery delay (damaged goods, wrong item, seller communication).</w:t>
      </w:r>
    </w:p>
    <w:p w14:paraId="3910CEEC" w14:textId="77777777" w:rsidR="008973D4" w:rsidRDefault="00000000">
      <w:pPr>
        <w:pStyle w:val="ListParagraph"/>
        <w:numPr>
          <w:ilvl w:val="0"/>
          <w:numId w:val="1"/>
        </w:numPr>
        <w:spacing w:after="100" w:line="276" w:lineRule="auto"/>
      </w:pPr>
      <w:r>
        <w:rPr>
          <w:color w:val="222222"/>
          <w:szCs w:val="22"/>
        </w:rPr>
        <w:t>Build a customer-level (not order-level) feature set — recency, frequency, monetary value — to support a churn or lifetime-value model on top of the repeat-purchase patterns surfaced in Section 5.2.</w:t>
      </w:r>
    </w:p>
    <w:p w14:paraId="54DF093A" w14:textId="77777777" w:rsidR="008973D4" w:rsidRDefault="00000000">
      <w:pPr>
        <w:pStyle w:val="Heading1"/>
      </w:pPr>
      <w:bookmarkStart w:id="24" w:name="_Toc240021627"/>
      <w:r>
        <w:t>10. Team Contributions &amp; Work Log</w:t>
      </w:r>
      <w:bookmarkEnd w:id="24"/>
    </w:p>
    <w:p w14:paraId="0B71D994" w14:textId="77777777" w:rsidR="008973D4" w:rsidRDefault="00000000">
      <w:pPr>
        <w:spacing w:line="276" w:lineRule="auto"/>
      </w:pPr>
      <w:r>
        <w:rPr>
          <w:color w:val="222222"/>
        </w:rPr>
        <w:t>Per the project's team-structure requirement, each member's individual contribution is documented below for transparency and fair assessment. [To be completed by the team.]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50"/>
      </w:tblGrid>
      <w:tr w:rsidR="008973D4" w14:paraId="63925185" w14:textId="77777777">
        <w:tblPrEx>
          <w:tblCellMar>
            <w:top w:w="0" w:type="dxa"/>
            <w:bottom w:w="0" w:type="dxa"/>
          </w:tblCellMar>
        </w:tblPrEx>
        <w:trPr>
          <w:tblHeader/>
        </w:trPr>
        <w:tc>
          <w:tcPr>
            <w:tcW w:w="2200" w:type="dxa"/>
            <w:shd w:val="clear" w:color="auto" w:fill="1F9D8A"/>
            <w:tcMar>
              <w:top w:w="80" w:type="dxa"/>
              <w:left w:w="120" w:type="dxa"/>
              <w:bottom w:w="80" w:type="dxa"/>
              <w:right w:w="120" w:type="dxa"/>
            </w:tcMar>
            <w:vAlign w:val="center"/>
          </w:tcPr>
          <w:p w14:paraId="29B4BEA3" w14:textId="77777777" w:rsidR="008973D4" w:rsidRDefault="00000000">
            <w:r>
              <w:rPr>
                <w:b/>
                <w:bCs/>
                <w:color w:val="FFFFFF"/>
                <w:sz w:val="20"/>
                <w:szCs w:val="20"/>
              </w:rPr>
              <w:lastRenderedPageBreak/>
              <w:t>Team member</w:t>
            </w:r>
          </w:p>
        </w:tc>
        <w:tc>
          <w:tcPr>
            <w:tcW w:w="3400" w:type="dxa"/>
            <w:shd w:val="clear" w:color="auto" w:fill="1F9D8A"/>
            <w:tcMar>
              <w:top w:w="80" w:type="dxa"/>
              <w:left w:w="120" w:type="dxa"/>
              <w:bottom w:w="80" w:type="dxa"/>
              <w:right w:w="120" w:type="dxa"/>
            </w:tcMar>
            <w:vAlign w:val="center"/>
          </w:tcPr>
          <w:p w14:paraId="16022BB7" w14:textId="77777777" w:rsidR="008973D4" w:rsidRDefault="00000000">
            <w:r>
              <w:rPr>
                <w:b/>
                <w:bCs/>
                <w:color w:val="FFFFFF"/>
                <w:sz w:val="20"/>
                <w:szCs w:val="20"/>
              </w:rPr>
              <w:t>Primary contribution area(s)</w:t>
            </w:r>
          </w:p>
        </w:tc>
        <w:tc>
          <w:tcPr>
            <w:tcW w:w="3750" w:type="dxa"/>
            <w:shd w:val="clear" w:color="auto" w:fill="1F9D8A"/>
            <w:tcMar>
              <w:top w:w="80" w:type="dxa"/>
              <w:left w:w="120" w:type="dxa"/>
              <w:bottom w:w="80" w:type="dxa"/>
              <w:right w:w="120" w:type="dxa"/>
            </w:tcMar>
            <w:vAlign w:val="center"/>
          </w:tcPr>
          <w:p w14:paraId="6C53BD4E" w14:textId="77777777" w:rsidR="008973D4" w:rsidRDefault="00000000">
            <w:r>
              <w:rPr>
                <w:b/>
                <w:bCs/>
                <w:color w:val="FFFFFF"/>
                <w:sz w:val="20"/>
                <w:szCs w:val="20"/>
              </w:rPr>
              <w:t>Summary of individual contribution</w:t>
            </w:r>
          </w:p>
        </w:tc>
      </w:tr>
      <w:tr w:rsidR="008973D4" w14:paraId="6DE1A9B1" w14:textId="77777777">
        <w:tblPrEx>
          <w:tblCellMar>
            <w:top w:w="0" w:type="dxa"/>
            <w:bottom w:w="0" w:type="dxa"/>
          </w:tblCellMar>
        </w:tblPrEx>
        <w:tc>
          <w:tcPr>
            <w:tcW w:w="2200" w:type="dxa"/>
            <w:tcMar>
              <w:top w:w="80" w:type="dxa"/>
              <w:left w:w="120" w:type="dxa"/>
              <w:bottom w:w="80" w:type="dxa"/>
              <w:right w:w="120" w:type="dxa"/>
            </w:tcMar>
            <w:vAlign w:val="center"/>
          </w:tcPr>
          <w:p w14:paraId="7F4E42A4" w14:textId="49337B56" w:rsidR="008973D4" w:rsidRDefault="00D758E5">
            <w:r>
              <w:t>Ravina(21f20001128)</w:t>
            </w:r>
          </w:p>
        </w:tc>
        <w:tc>
          <w:tcPr>
            <w:tcW w:w="3400" w:type="dxa"/>
            <w:tcMar>
              <w:top w:w="80" w:type="dxa"/>
              <w:left w:w="120" w:type="dxa"/>
              <w:bottom w:w="80" w:type="dxa"/>
              <w:right w:w="120" w:type="dxa"/>
            </w:tcMar>
            <w:vAlign w:val="center"/>
          </w:tcPr>
          <w:p w14:paraId="785F79EC" w14:textId="430BDE25" w:rsidR="008973D4" w:rsidRDefault="00D758E5">
            <w:r>
              <w:t>Marketing Funnel Datasets &amp; Presentation</w:t>
            </w:r>
          </w:p>
        </w:tc>
        <w:tc>
          <w:tcPr>
            <w:tcW w:w="3750" w:type="dxa"/>
            <w:tcMar>
              <w:top w:w="80" w:type="dxa"/>
              <w:left w:w="120" w:type="dxa"/>
              <w:bottom w:w="80" w:type="dxa"/>
              <w:right w:w="120" w:type="dxa"/>
            </w:tcMar>
            <w:vAlign w:val="center"/>
          </w:tcPr>
          <w:p w14:paraId="01D545C1" w14:textId="13D5854A" w:rsidR="008973D4" w:rsidRDefault="00D758E5">
            <w:r>
              <w:t xml:space="preserve">EDTA &amp; </w:t>
            </w:r>
            <w:proofErr w:type="spellStart"/>
            <w:r>
              <w:t>Presentaion</w:t>
            </w:r>
            <w:proofErr w:type="spellEnd"/>
            <w:r>
              <w:t xml:space="preserve"> Making</w:t>
            </w:r>
          </w:p>
        </w:tc>
      </w:tr>
      <w:tr w:rsidR="008973D4" w14:paraId="74EC3B59"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0537EE6E" w14:textId="13998EF9" w:rsidR="008973D4" w:rsidRDefault="00D758E5">
            <w:proofErr w:type="spellStart"/>
            <w:r>
              <w:t>Daaris</w:t>
            </w:r>
            <w:proofErr w:type="spellEnd"/>
            <w:r>
              <w:t xml:space="preserve"> Ameen(21f1001365)</w:t>
            </w:r>
          </w:p>
        </w:tc>
        <w:tc>
          <w:tcPr>
            <w:tcW w:w="3400" w:type="dxa"/>
            <w:shd w:val="clear" w:color="auto" w:fill="F2F2F2"/>
            <w:tcMar>
              <w:top w:w="80" w:type="dxa"/>
              <w:left w:w="120" w:type="dxa"/>
              <w:bottom w:w="80" w:type="dxa"/>
              <w:right w:w="120" w:type="dxa"/>
            </w:tcMar>
            <w:vAlign w:val="center"/>
          </w:tcPr>
          <w:p w14:paraId="4DC2B792" w14:textId="66AD5A9A" w:rsidR="008973D4" w:rsidRDefault="004E638B">
            <w:proofErr w:type="spellStart"/>
            <w:r>
              <w:t>Order_reviews</w:t>
            </w:r>
            <w:proofErr w:type="spellEnd"/>
            <w:r>
              <w:t xml:space="preserve">, </w:t>
            </w:r>
            <w:proofErr w:type="gramStart"/>
            <w:r>
              <w:t>Orders(</w:t>
            </w:r>
            <w:proofErr w:type="gramEnd"/>
            <w:r>
              <w:t>Datasets)</w:t>
            </w:r>
          </w:p>
        </w:tc>
        <w:tc>
          <w:tcPr>
            <w:tcW w:w="3750" w:type="dxa"/>
            <w:shd w:val="clear" w:color="auto" w:fill="F2F2F2"/>
            <w:tcMar>
              <w:top w:w="80" w:type="dxa"/>
              <w:left w:w="120" w:type="dxa"/>
              <w:bottom w:w="80" w:type="dxa"/>
              <w:right w:w="120" w:type="dxa"/>
            </w:tcMar>
            <w:vAlign w:val="center"/>
          </w:tcPr>
          <w:p w14:paraId="42092C10" w14:textId="1B663F4D" w:rsidR="008973D4" w:rsidRDefault="004E638B">
            <w:r>
              <w:t xml:space="preserve">EDTA &amp; </w:t>
            </w:r>
            <w:proofErr w:type="spellStart"/>
            <w:proofErr w:type="gramStart"/>
            <w:r>
              <w:t>Dashbord</w:t>
            </w:r>
            <w:proofErr w:type="spellEnd"/>
            <w:r>
              <w:t>(</w:t>
            </w:r>
            <w:proofErr w:type="gramEnd"/>
            <w:r>
              <w:t>git-</w:t>
            </w:r>
            <w:proofErr w:type="gramStart"/>
            <w:r>
              <w:t>hub ,</w:t>
            </w:r>
            <w:proofErr w:type="gramEnd"/>
            <w:r>
              <w:t xml:space="preserve"> Deployments)</w:t>
            </w:r>
          </w:p>
        </w:tc>
      </w:tr>
      <w:tr w:rsidR="008973D4" w14:paraId="539AA958" w14:textId="77777777">
        <w:tblPrEx>
          <w:tblCellMar>
            <w:top w:w="0" w:type="dxa"/>
            <w:bottom w:w="0" w:type="dxa"/>
          </w:tblCellMar>
        </w:tblPrEx>
        <w:tc>
          <w:tcPr>
            <w:tcW w:w="2200" w:type="dxa"/>
            <w:tcMar>
              <w:top w:w="80" w:type="dxa"/>
              <w:left w:w="120" w:type="dxa"/>
              <w:bottom w:w="80" w:type="dxa"/>
              <w:right w:w="120" w:type="dxa"/>
            </w:tcMar>
            <w:vAlign w:val="center"/>
          </w:tcPr>
          <w:p w14:paraId="25ADC7DC" w14:textId="6841B552" w:rsidR="008973D4" w:rsidRDefault="00D758E5">
            <w:r>
              <w:t>Shubham Tiwari (22f1001934)</w:t>
            </w:r>
          </w:p>
        </w:tc>
        <w:tc>
          <w:tcPr>
            <w:tcW w:w="3400" w:type="dxa"/>
            <w:tcMar>
              <w:top w:w="80" w:type="dxa"/>
              <w:left w:w="120" w:type="dxa"/>
              <w:bottom w:w="80" w:type="dxa"/>
              <w:right w:w="120" w:type="dxa"/>
            </w:tcMar>
            <w:vAlign w:val="center"/>
          </w:tcPr>
          <w:p w14:paraId="16D90696" w14:textId="2905796B" w:rsidR="008973D4" w:rsidRDefault="004E638B">
            <w:proofErr w:type="spellStart"/>
            <w:r>
              <w:t>Product_</w:t>
            </w:r>
            <w:proofErr w:type="gramStart"/>
            <w:r>
              <w:t>catogaries,product</w:t>
            </w:r>
            <w:proofErr w:type="spellEnd"/>
            <w:proofErr w:type="gramEnd"/>
            <w:r>
              <w:t xml:space="preserve">, </w:t>
            </w:r>
            <w:proofErr w:type="gramStart"/>
            <w:r>
              <w:t>sellers(</w:t>
            </w:r>
            <w:proofErr w:type="spellStart"/>
            <w:proofErr w:type="gramEnd"/>
            <w:r>
              <w:t>Datsets</w:t>
            </w:r>
            <w:proofErr w:type="spellEnd"/>
            <w:r>
              <w:t>)</w:t>
            </w:r>
          </w:p>
        </w:tc>
        <w:tc>
          <w:tcPr>
            <w:tcW w:w="3750" w:type="dxa"/>
            <w:tcMar>
              <w:top w:w="80" w:type="dxa"/>
              <w:left w:w="120" w:type="dxa"/>
              <w:bottom w:w="80" w:type="dxa"/>
              <w:right w:w="120" w:type="dxa"/>
            </w:tcMar>
            <w:vAlign w:val="center"/>
          </w:tcPr>
          <w:p w14:paraId="1EDE5CCB" w14:textId="4DDD6F5F" w:rsidR="008973D4" w:rsidRDefault="004E638B">
            <w:r>
              <w:t xml:space="preserve">EDTA &amp; </w:t>
            </w:r>
            <w:proofErr w:type="spellStart"/>
            <w:r>
              <w:t>Dashbord</w:t>
            </w:r>
            <w:proofErr w:type="spellEnd"/>
          </w:p>
        </w:tc>
      </w:tr>
      <w:tr w:rsidR="008973D4" w14:paraId="53B8F970" w14:textId="77777777">
        <w:tblPrEx>
          <w:tblCellMar>
            <w:top w:w="0" w:type="dxa"/>
            <w:bottom w:w="0" w:type="dxa"/>
          </w:tblCellMar>
        </w:tblPrEx>
        <w:tc>
          <w:tcPr>
            <w:tcW w:w="2200" w:type="dxa"/>
            <w:shd w:val="clear" w:color="auto" w:fill="F2F2F2"/>
            <w:tcMar>
              <w:top w:w="80" w:type="dxa"/>
              <w:left w:w="120" w:type="dxa"/>
              <w:bottom w:w="80" w:type="dxa"/>
              <w:right w:w="120" w:type="dxa"/>
            </w:tcMar>
            <w:vAlign w:val="center"/>
          </w:tcPr>
          <w:p w14:paraId="6F5F6763" w14:textId="64B9F3F2" w:rsidR="008973D4" w:rsidRDefault="00D758E5">
            <w:r>
              <w:t>Ayush Vats(22f1001365)</w:t>
            </w:r>
          </w:p>
        </w:tc>
        <w:tc>
          <w:tcPr>
            <w:tcW w:w="3400" w:type="dxa"/>
            <w:shd w:val="clear" w:color="auto" w:fill="F2F2F2"/>
            <w:tcMar>
              <w:top w:w="80" w:type="dxa"/>
              <w:left w:w="120" w:type="dxa"/>
              <w:bottom w:w="80" w:type="dxa"/>
              <w:right w:w="120" w:type="dxa"/>
            </w:tcMar>
            <w:vAlign w:val="center"/>
          </w:tcPr>
          <w:p w14:paraId="3A0E39AD" w14:textId="508FA440" w:rsidR="008973D4" w:rsidRDefault="004E638B">
            <w:proofErr w:type="spellStart"/>
            <w:r>
              <w:t>Order_items</w:t>
            </w:r>
            <w:proofErr w:type="spellEnd"/>
            <w:r>
              <w:t xml:space="preserve">, </w:t>
            </w:r>
            <w:proofErr w:type="spellStart"/>
            <w:r>
              <w:t>Order_</w:t>
            </w:r>
            <w:proofErr w:type="gramStart"/>
            <w:r>
              <w:t>payments</w:t>
            </w:r>
            <w:proofErr w:type="spellEnd"/>
            <w:r>
              <w:t>(</w:t>
            </w:r>
            <w:proofErr w:type="spellStart"/>
            <w:proofErr w:type="gramEnd"/>
            <w:r>
              <w:t>Datsets</w:t>
            </w:r>
            <w:proofErr w:type="spellEnd"/>
            <w:r>
              <w:t>)</w:t>
            </w:r>
          </w:p>
        </w:tc>
        <w:tc>
          <w:tcPr>
            <w:tcW w:w="3750" w:type="dxa"/>
            <w:shd w:val="clear" w:color="auto" w:fill="F2F2F2"/>
            <w:tcMar>
              <w:top w:w="80" w:type="dxa"/>
              <w:left w:w="120" w:type="dxa"/>
              <w:bottom w:w="80" w:type="dxa"/>
              <w:right w:w="120" w:type="dxa"/>
            </w:tcMar>
            <w:vAlign w:val="center"/>
          </w:tcPr>
          <w:p w14:paraId="4EC76D4D" w14:textId="3DC09B69" w:rsidR="008973D4" w:rsidRDefault="004E638B">
            <w:r>
              <w:t>EDTA &amp; Report making</w:t>
            </w:r>
          </w:p>
        </w:tc>
      </w:tr>
      <w:tr w:rsidR="008973D4" w14:paraId="3FCC88FB" w14:textId="77777777">
        <w:tblPrEx>
          <w:tblCellMar>
            <w:top w:w="0" w:type="dxa"/>
            <w:bottom w:w="0" w:type="dxa"/>
          </w:tblCellMar>
        </w:tblPrEx>
        <w:tc>
          <w:tcPr>
            <w:tcW w:w="2200" w:type="dxa"/>
            <w:tcMar>
              <w:top w:w="80" w:type="dxa"/>
              <w:left w:w="120" w:type="dxa"/>
              <w:bottom w:w="80" w:type="dxa"/>
              <w:right w:w="120" w:type="dxa"/>
            </w:tcMar>
            <w:vAlign w:val="center"/>
          </w:tcPr>
          <w:p w14:paraId="7A462F0D" w14:textId="2A71F66C" w:rsidR="008973D4" w:rsidRDefault="00D758E5">
            <w:r>
              <w:t>Deepak Kumar(21f2000818)</w:t>
            </w:r>
          </w:p>
        </w:tc>
        <w:tc>
          <w:tcPr>
            <w:tcW w:w="3400" w:type="dxa"/>
            <w:tcMar>
              <w:top w:w="80" w:type="dxa"/>
              <w:left w:w="120" w:type="dxa"/>
              <w:bottom w:w="80" w:type="dxa"/>
              <w:right w:w="120" w:type="dxa"/>
            </w:tcMar>
            <w:vAlign w:val="center"/>
          </w:tcPr>
          <w:p w14:paraId="7187FF1B" w14:textId="4D29AB20" w:rsidR="008973D4" w:rsidRDefault="004E638B">
            <w:r>
              <w:t xml:space="preserve">Customer, </w:t>
            </w:r>
            <w:proofErr w:type="gramStart"/>
            <w:r>
              <w:t>geolocation(</w:t>
            </w:r>
            <w:proofErr w:type="spellStart"/>
            <w:proofErr w:type="gramEnd"/>
            <w:r>
              <w:t>Datsets</w:t>
            </w:r>
            <w:proofErr w:type="spellEnd"/>
            <w:r>
              <w:t>)</w:t>
            </w:r>
          </w:p>
        </w:tc>
        <w:tc>
          <w:tcPr>
            <w:tcW w:w="3750" w:type="dxa"/>
            <w:tcMar>
              <w:top w:w="80" w:type="dxa"/>
              <w:left w:w="120" w:type="dxa"/>
              <w:bottom w:w="80" w:type="dxa"/>
              <w:right w:w="120" w:type="dxa"/>
            </w:tcMar>
            <w:vAlign w:val="center"/>
          </w:tcPr>
          <w:p w14:paraId="0952928B" w14:textId="747EC10A" w:rsidR="008973D4" w:rsidRDefault="004E638B">
            <w:r>
              <w:t>EDTA &amp; Report making</w:t>
            </w:r>
          </w:p>
        </w:tc>
      </w:tr>
    </w:tbl>
    <w:p w14:paraId="24AFDEA6" w14:textId="77777777" w:rsidR="008973D4" w:rsidRDefault="008973D4">
      <w:pPr>
        <w:spacing w:after="200"/>
      </w:pPr>
    </w:p>
    <w:p w14:paraId="524F40CF" w14:textId="77777777" w:rsidR="008973D4" w:rsidRDefault="00000000">
      <w:pPr>
        <w:pStyle w:val="Heading1"/>
      </w:pPr>
      <w:bookmarkStart w:id="25" w:name="_Toc240021629"/>
      <w:r>
        <w:t>Appendix A: Data Dictionary Reference</w:t>
      </w:r>
      <w:bookmarkEnd w:id="25"/>
    </w:p>
    <w:p w14:paraId="45761F7D" w14:textId="77777777" w:rsidR="008973D4" w:rsidRDefault="00000000">
      <w:pPr>
        <w:spacing w:line="276" w:lineRule="auto"/>
      </w:pPr>
      <w:r>
        <w:rPr>
          <w:color w:val="222222"/>
        </w:rPr>
        <w:t xml:space="preserve">Join keys used throughout this study: </w:t>
      </w:r>
      <w:proofErr w:type="spellStart"/>
      <w:r>
        <w:rPr>
          <w:color w:val="222222"/>
        </w:rPr>
        <w:t>order_id</w:t>
      </w:r>
      <w:proofErr w:type="spellEnd"/>
      <w:r>
        <w:rPr>
          <w:color w:val="222222"/>
        </w:rPr>
        <w:t xml:space="preserve">, </w:t>
      </w:r>
      <w:proofErr w:type="spellStart"/>
      <w:r>
        <w:rPr>
          <w:color w:val="222222"/>
        </w:rPr>
        <w:t>customer_id</w:t>
      </w:r>
      <w:proofErr w:type="spellEnd"/>
      <w:r>
        <w:rPr>
          <w:color w:val="222222"/>
        </w:rPr>
        <w:t xml:space="preserve">, </w:t>
      </w:r>
      <w:proofErr w:type="spellStart"/>
      <w:r>
        <w:rPr>
          <w:color w:val="222222"/>
        </w:rPr>
        <w:t>product_id</w:t>
      </w:r>
      <w:proofErr w:type="spellEnd"/>
      <w:r>
        <w:rPr>
          <w:color w:val="222222"/>
        </w:rPr>
        <w:t xml:space="preserve">, </w:t>
      </w:r>
      <w:proofErr w:type="spellStart"/>
      <w:r>
        <w:rPr>
          <w:color w:val="222222"/>
        </w:rPr>
        <w:t>seller_id</w:t>
      </w:r>
      <w:proofErr w:type="spellEnd"/>
      <w:r>
        <w:rPr>
          <w:color w:val="222222"/>
        </w:rPr>
        <w:t xml:space="preserve">, </w:t>
      </w:r>
      <w:proofErr w:type="spellStart"/>
      <w:r>
        <w:rPr>
          <w:color w:val="222222"/>
        </w:rPr>
        <w:t>mql_id</w:t>
      </w:r>
      <w:proofErr w:type="spellEnd"/>
      <w:r>
        <w:rPr>
          <w:color w:val="2222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8973D4" w14:paraId="1AC38804" w14:textId="77777777">
        <w:tblPrEx>
          <w:tblCellMar>
            <w:top w:w="0" w:type="dxa"/>
            <w:bottom w:w="0" w:type="dxa"/>
          </w:tblCellMar>
        </w:tblPrEx>
        <w:trPr>
          <w:tblHeader/>
        </w:trPr>
        <w:tc>
          <w:tcPr>
            <w:tcW w:w="2600" w:type="dxa"/>
            <w:shd w:val="clear" w:color="auto" w:fill="1F9D8A"/>
            <w:tcMar>
              <w:top w:w="80" w:type="dxa"/>
              <w:left w:w="120" w:type="dxa"/>
              <w:bottom w:w="80" w:type="dxa"/>
              <w:right w:w="120" w:type="dxa"/>
            </w:tcMar>
            <w:vAlign w:val="center"/>
          </w:tcPr>
          <w:p w14:paraId="5FA2D387" w14:textId="77777777" w:rsidR="008973D4" w:rsidRDefault="00000000">
            <w:r>
              <w:rPr>
                <w:b/>
                <w:bCs/>
                <w:color w:val="FFFFFF"/>
                <w:sz w:val="20"/>
                <w:szCs w:val="20"/>
              </w:rPr>
              <w:t>Table</w:t>
            </w:r>
          </w:p>
        </w:tc>
        <w:tc>
          <w:tcPr>
            <w:tcW w:w="6750" w:type="dxa"/>
            <w:shd w:val="clear" w:color="auto" w:fill="1F9D8A"/>
            <w:tcMar>
              <w:top w:w="80" w:type="dxa"/>
              <w:left w:w="120" w:type="dxa"/>
              <w:bottom w:w="80" w:type="dxa"/>
              <w:right w:w="120" w:type="dxa"/>
            </w:tcMar>
            <w:vAlign w:val="center"/>
          </w:tcPr>
          <w:p w14:paraId="0499C913" w14:textId="77777777" w:rsidR="008973D4" w:rsidRDefault="00000000">
            <w:r>
              <w:rPr>
                <w:b/>
                <w:bCs/>
                <w:color w:val="FFFFFF"/>
                <w:sz w:val="20"/>
                <w:szCs w:val="20"/>
              </w:rPr>
              <w:t>Key fields used in this study</w:t>
            </w:r>
          </w:p>
        </w:tc>
      </w:tr>
      <w:tr w:rsidR="008973D4" w14:paraId="6842B126" w14:textId="77777777">
        <w:tblPrEx>
          <w:tblCellMar>
            <w:top w:w="0" w:type="dxa"/>
            <w:bottom w:w="0" w:type="dxa"/>
          </w:tblCellMar>
        </w:tblPrEx>
        <w:tc>
          <w:tcPr>
            <w:tcW w:w="2600" w:type="dxa"/>
            <w:tcMar>
              <w:top w:w="80" w:type="dxa"/>
              <w:left w:w="120" w:type="dxa"/>
              <w:bottom w:w="80" w:type="dxa"/>
              <w:right w:w="120" w:type="dxa"/>
            </w:tcMar>
            <w:vAlign w:val="center"/>
          </w:tcPr>
          <w:p w14:paraId="5A45B813" w14:textId="77777777" w:rsidR="008973D4" w:rsidRDefault="00000000">
            <w:r>
              <w:rPr>
                <w:color w:val="222222"/>
                <w:sz w:val="20"/>
                <w:szCs w:val="20"/>
              </w:rPr>
              <w:t>orders</w:t>
            </w:r>
          </w:p>
        </w:tc>
        <w:tc>
          <w:tcPr>
            <w:tcW w:w="6750" w:type="dxa"/>
            <w:tcMar>
              <w:top w:w="80" w:type="dxa"/>
              <w:left w:w="120" w:type="dxa"/>
              <w:bottom w:w="80" w:type="dxa"/>
              <w:right w:w="120" w:type="dxa"/>
            </w:tcMar>
            <w:vAlign w:val="center"/>
          </w:tcPr>
          <w:p w14:paraId="3FB39AB4" w14:textId="77777777" w:rsidR="008973D4" w:rsidRDefault="00000000">
            <w:proofErr w:type="spellStart"/>
            <w:r>
              <w:rPr>
                <w:color w:val="222222"/>
                <w:sz w:val="20"/>
                <w:szCs w:val="20"/>
              </w:rPr>
              <w:t>order_id</w:t>
            </w:r>
            <w:proofErr w:type="spellEnd"/>
            <w:r>
              <w:rPr>
                <w:color w:val="222222"/>
                <w:sz w:val="20"/>
                <w:szCs w:val="20"/>
              </w:rPr>
              <w:t xml:space="preserve">, </w:t>
            </w:r>
            <w:proofErr w:type="spellStart"/>
            <w:r>
              <w:rPr>
                <w:color w:val="222222"/>
                <w:sz w:val="20"/>
                <w:szCs w:val="20"/>
              </w:rPr>
              <w:t>customer_id</w:t>
            </w:r>
            <w:proofErr w:type="spellEnd"/>
            <w:r>
              <w:rPr>
                <w:color w:val="222222"/>
                <w:sz w:val="20"/>
                <w:szCs w:val="20"/>
              </w:rPr>
              <w:t xml:space="preserve">, </w:t>
            </w:r>
            <w:proofErr w:type="spellStart"/>
            <w:r>
              <w:rPr>
                <w:color w:val="222222"/>
                <w:sz w:val="20"/>
                <w:szCs w:val="20"/>
              </w:rPr>
              <w:t>order_status</w:t>
            </w:r>
            <w:proofErr w:type="spellEnd"/>
            <w:r>
              <w:rPr>
                <w:color w:val="222222"/>
                <w:sz w:val="20"/>
                <w:szCs w:val="20"/>
              </w:rPr>
              <w:t>, order timestamps (purchase, delivered, estimated delivery)</w:t>
            </w:r>
          </w:p>
        </w:tc>
      </w:tr>
      <w:tr w:rsidR="008973D4" w14:paraId="694E3769"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192DCC3" w14:textId="77777777" w:rsidR="008973D4" w:rsidRDefault="00000000">
            <w:proofErr w:type="spellStart"/>
            <w:r>
              <w:rPr>
                <w:color w:val="222222"/>
                <w:sz w:val="20"/>
                <w:szCs w:val="20"/>
              </w:rPr>
              <w:t>order_reviews</w:t>
            </w:r>
            <w:proofErr w:type="spellEnd"/>
          </w:p>
        </w:tc>
        <w:tc>
          <w:tcPr>
            <w:tcW w:w="6750" w:type="dxa"/>
            <w:shd w:val="clear" w:color="auto" w:fill="F2F2F2"/>
            <w:tcMar>
              <w:top w:w="80" w:type="dxa"/>
              <w:left w:w="120" w:type="dxa"/>
              <w:bottom w:w="80" w:type="dxa"/>
              <w:right w:w="120" w:type="dxa"/>
            </w:tcMar>
            <w:vAlign w:val="center"/>
          </w:tcPr>
          <w:p w14:paraId="5A2C1C80" w14:textId="77777777" w:rsidR="008973D4" w:rsidRDefault="00000000">
            <w:proofErr w:type="spellStart"/>
            <w:r>
              <w:rPr>
                <w:color w:val="222222"/>
                <w:sz w:val="20"/>
                <w:szCs w:val="20"/>
              </w:rPr>
              <w:t>order_id</w:t>
            </w:r>
            <w:proofErr w:type="spellEnd"/>
            <w:r>
              <w:rPr>
                <w:color w:val="222222"/>
                <w:sz w:val="20"/>
                <w:szCs w:val="20"/>
              </w:rPr>
              <w:t xml:space="preserve">, </w:t>
            </w:r>
            <w:proofErr w:type="spellStart"/>
            <w:r>
              <w:rPr>
                <w:color w:val="222222"/>
                <w:sz w:val="20"/>
                <w:szCs w:val="20"/>
              </w:rPr>
              <w:t>review_score</w:t>
            </w:r>
            <w:proofErr w:type="spellEnd"/>
            <w:r>
              <w:rPr>
                <w:color w:val="222222"/>
                <w:sz w:val="20"/>
                <w:szCs w:val="20"/>
              </w:rPr>
              <w:t xml:space="preserve">, </w:t>
            </w:r>
            <w:proofErr w:type="spellStart"/>
            <w:r>
              <w:rPr>
                <w:color w:val="222222"/>
                <w:sz w:val="20"/>
                <w:szCs w:val="20"/>
              </w:rPr>
              <w:t>review_comment_message</w:t>
            </w:r>
            <w:proofErr w:type="spellEnd"/>
          </w:p>
        </w:tc>
      </w:tr>
      <w:tr w:rsidR="008973D4" w14:paraId="3C8611C3" w14:textId="77777777">
        <w:tblPrEx>
          <w:tblCellMar>
            <w:top w:w="0" w:type="dxa"/>
            <w:bottom w:w="0" w:type="dxa"/>
          </w:tblCellMar>
        </w:tblPrEx>
        <w:tc>
          <w:tcPr>
            <w:tcW w:w="2600" w:type="dxa"/>
            <w:tcMar>
              <w:top w:w="80" w:type="dxa"/>
              <w:left w:w="120" w:type="dxa"/>
              <w:bottom w:w="80" w:type="dxa"/>
              <w:right w:w="120" w:type="dxa"/>
            </w:tcMar>
            <w:vAlign w:val="center"/>
          </w:tcPr>
          <w:p w14:paraId="78B099F9" w14:textId="77777777" w:rsidR="008973D4" w:rsidRDefault="00000000">
            <w:r>
              <w:rPr>
                <w:color w:val="222222"/>
                <w:sz w:val="20"/>
                <w:szCs w:val="20"/>
              </w:rPr>
              <w:t>customers</w:t>
            </w:r>
          </w:p>
        </w:tc>
        <w:tc>
          <w:tcPr>
            <w:tcW w:w="6750" w:type="dxa"/>
            <w:tcMar>
              <w:top w:w="80" w:type="dxa"/>
              <w:left w:w="120" w:type="dxa"/>
              <w:bottom w:w="80" w:type="dxa"/>
              <w:right w:w="120" w:type="dxa"/>
            </w:tcMar>
            <w:vAlign w:val="center"/>
          </w:tcPr>
          <w:p w14:paraId="2A0FD5B4" w14:textId="77777777" w:rsidR="008973D4" w:rsidRDefault="00000000">
            <w:proofErr w:type="spellStart"/>
            <w:r>
              <w:rPr>
                <w:color w:val="222222"/>
                <w:sz w:val="20"/>
                <w:szCs w:val="20"/>
              </w:rPr>
              <w:t>customer_id</w:t>
            </w:r>
            <w:proofErr w:type="spellEnd"/>
            <w:r>
              <w:rPr>
                <w:color w:val="222222"/>
                <w:sz w:val="20"/>
                <w:szCs w:val="20"/>
              </w:rPr>
              <w:t xml:space="preserve">, </w:t>
            </w:r>
            <w:proofErr w:type="spellStart"/>
            <w:r>
              <w:rPr>
                <w:color w:val="222222"/>
                <w:sz w:val="20"/>
                <w:szCs w:val="20"/>
              </w:rPr>
              <w:t>customer_unique_id</w:t>
            </w:r>
            <w:proofErr w:type="spellEnd"/>
            <w:r>
              <w:rPr>
                <w:color w:val="222222"/>
                <w:sz w:val="20"/>
                <w:szCs w:val="20"/>
              </w:rPr>
              <w:t xml:space="preserve">, </w:t>
            </w:r>
            <w:proofErr w:type="spellStart"/>
            <w:r>
              <w:rPr>
                <w:color w:val="222222"/>
                <w:sz w:val="20"/>
                <w:szCs w:val="20"/>
              </w:rPr>
              <w:t>customer_zip_code_prefix</w:t>
            </w:r>
            <w:proofErr w:type="spellEnd"/>
            <w:r>
              <w:rPr>
                <w:color w:val="222222"/>
                <w:sz w:val="20"/>
                <w:szCs w:val="20"/>
              </w:rPr>
              <w:t xml:space="preserve">, </w:t>
            </w:r>
            <w:proofErr w:type="spellStart"/>
            <w:r>
              <w:rPr>
                <w:color w:val="222222"/>
                <w:sz w:val="20"/>
                <w:szCs w:val="20"/>
              </w:rPr>
              <w:t>customer_city</w:t>
            </w:r>
            <w:proofErr w:type="spellEnd"/>
            <w:r>
              <w:rPr>
                <w:color w:val="222222"/>
                <w:sz w:val="20"/>
                <w:szCs w:val="20"/>
              </w:rPr>
              <w:t xml:space="preserve">, </w:t>
            </w:r>
            <w:proofErr w:type="spellStart"/>
            <w:r>
              <w:rPr>
                <w:color w:val="222222"/>
                <w:sz w:val="20"/>
                <w:szCs w:val="20"/>
              </w:rPr>
              <w:t>customer_state</w:t>
            </w:r>
            <w:proofErr w:type="spellEnd"/>
          </w:p>
        </w:tc>
      </w:tr>
      <w:tr w:rsidR="008973D4" w14:paraId="411B3B8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E644898" w14:textId="77777777" w:rsidR="008973D4" w:rsidRDefault="00000000">
            <w:r>
              <w:rPr>
                <w:color w:val="222222"/>
                <w:sz w:val="20"/>
                <w:szCs w:val="20"/>
              </w:rPr>
              <w:t>geolocation</w:t>
            </w:r>
          </w:p>
        </w:tc>
        <w:tc>
          <w:tcPr>
            <w:tcW w:w="6750" w:type="dxa"/>
            <w:shd w:val="clear" w:color="auto" w:fill="F2F2F2"/>
            <w:tcMar>
              <w:top w:w="80" w:type="dxa"/>
              <w:left w:w="120" w:type="dxa"/>
              <w:bottom w:w="80" w:type="dxa"/>
              <w:right w:w="120" w:type="dxa"/>
            </w:tcMar>
            <w:vAlign w:val="center"/>
          </w:tcPr>
          <w:p w14:paraId="6841D87E" w14:textId="77777777" w:rsidR="008973D4" w:rsidRDefault="00000000">
            <w:proofErr w:type="spellStart"/>
            <w:r>
              <w:rPr>
                <w:color w:val="222222"/>
                <w:sz w:val="20"/>
                <w:szCs w:val="20"/>
              </w:rPr>
              <w:t>geolocation_zip_code_prefix</w:t>
            </w:r>
            <w:proofErr w:type="spellEnd"/>
            <w:r>
              <w:rPr>
                <w:color w:val="222222"/>
                <w:sz w:val="20"/>
                <w:szCs w:val="20"/>
              </w:rPr>
              <w:t xml:space="preserve">, </w:t>
            </w:r>
            <w:proofErr w:type="spellStart"/>
            <w:r>
              <w:rPr>
                <w:color w:val="222222"/>
                <w:sz w:val="20"/>
                <w:szCs w:val="20"/>
              </w:rPr>
              <w:t>geolocation_lat</w:t>
            </w:r>
            <w:proofErr w:type="spellEnd"/>
            <w:r>
              <w:rPr>
                <w:color w:val="222222"/>
                <w:sz w:val="20"/>
                <w:szCs w:val="20"/>
              </w:rPr>
              <w:t xml:space="preserve">, </w:t>
            </w:r>
            <w:proofErr w:type="spellStart"/>
            <w:r>
              <w:rPr>
                <w:color w:val="222222"/>
                <w:sz w:val="20"/>
                <w:szCs w:val="20"/>
              </w:rPr>
              <w:t>geolocation_lng</w:t>
            </w:r>
            <w:proofErr w:type="spellEnd"/>
            <w:r>
              <w:rPr>
                <w:color w:val="222222"/>
                <w:sz w:val="20"/>
                <w:szCs w:val="20"/>
              </w:rPr>
              <w:t xml:space="preserve">, </w:t>
            </w:r>
            <w:proofErr w:type="spellStart"/>
            <w:r>
              <w:rPr>
                <w:color w:val="222222"/>
                <w:sz w:val="20"/>
                <w:szCs w:val="20"/>
              </w:rPr>
              <w:t>geolocation_city</w:t>
            </w:r>
            <w:proofErr w:type="spellEnd"/>
          </w:p>
        </w:tc>
      </w:tr>
      <w:tr w:rsidR="008973D4" w14:paraId="20081B29" w14:textId="77777777">
        <w:tblPrEx>
          <w:tblCellMar>
            <w:top w:w="0" w:type="dxa"/>
            <w:bottom w:w="0" w:type="dxa"/>
          </w:tblCellMar>
        </w:tblPrEx>
        <w:tc>
          <w:tcPr>
            <w:tcW w:w="2600" w:type="dxa"/>
            <w:tcMar>
              <w:top w:w="80" w:type="dxa"/>
              <w:left w:w="120" w:type="dxa"/>
              <w:bottom w:w="80" w:type="dxa"/>
              <w:right w:w="120" w:type="dxa"/>
            </w:tcMar>
            <w:vAlign w:val="center"/>
          </w:tcPr>
          <w:p w14:paraId="4CC891FF" w14:textId="77777777" w:rsidR="008973D4" w:rsidRDefault="00000000">
            <w:proofErr w:type="spellStart"/>
            <w:r>
              <w:rPr>
                <w:color w:val="222222"/>
                <w:sz w:val="20"/>
                <w:szCs w:val="20"/>
              </w:rPr>
              <w:t>order_items</w:t>
            </w:r>
            <w:proofErr w:type="spellEnd"/>
          </w:p>
        </w:tc>
        <w:tc>
          <w:tcPr>
            <w:tcW w:w="6750" w:type="dxa"/>
            <w:tcMar>
              <w:top w:w="80" w:type="dxa"/>
              <w:left w:w="120" w:type="dxa"/>
              <w:bottom w:w="80" w:type="dxa"/>
              <w:right w:w="120" w:type="dxa"/>
            </w:tcMar>
            <w:vAlign w:val="center"/>
          </w:tcPr>
          <w:p w14:paraId="4595D48E" w14:textId="77777777" w:rsidR="008973D4" w:rsidRDefault="00000000">
            <w:proofErr w:type="spellStart"/>
            <w:r>
              <w:rPr>
                <w:color w:val="222222"/>
                <w:sz w:val="20"/>
                <w:szCs w:val="20"/>
              </w:rPr>
              <w:t>order_id</w:t>
            </w:r>
            <w:proofErr w:type="spellEnd"/>
            <w:r>
              <w:rPr>
                <w:color w:val="222222"/>
                <w:sz w:val="20"/>
                <w:szCs w:val="20"/>
              </w:rPr>
              <w:t xml:space="preserve">, </w:t>
            </w:r>
            <w:proofErr w:type="spellStart"/>
            <w:r>
              <w:rPr>
                <w:color w:val="222222"/>
                <w:sz w:val="20"/>
                <w:szCs w:val="20"/>
              </w:rPr>
              <w:t>product_id</w:t>
            </w:r>
            <w:proofErr w:type="spellEnd"/>
            <w:r>
              <w:rPr>
                <w:color w:val="222222"/>
                <w:sz w:val="20"/>
                <w:szCs w:val="20"/>
              </w:rPr>
              <w:t xml:space="preserve">, </w:t>
            </w:r>
            <w:proofErr w:type="spellStart"/>
            <w:r>
              <w:rPr>
                <w:color w:val="222222"/>
                <w:sz w:val="20"/>
                <w:szCs w:val="20"/>
              </w:rPr>
              <w:t>seller_id</w:t>
            </w:r>
            <w:proofErr w:type="spellEnd"/>
            <w:r>
              <w:rPr>
                <w:color w:val="222222"/>
                <w:sz w:val="20"/>
                <w:szCs w:val="20"/>
              </w:rPr>
              <w:t xml:space="preserve">, price, </w:t>
            </w:r>
            <w:proofErr w:type="spellStart"/>
            <w:r>
              <w:rPr>
                <w:color w:val="222222"/>
                <w:sz w:val="20"/>
                <w:szCs w:val="20"/>
              </w:rPr>
              <w:t>freight_value</w:t>
            </w:r>
            <w:proofErr w:type="spellEnd"/>
          </w:p>
        </w:tc>
      </w:tr>
      <w:tr w:rsidR="008973D4" w14:paraId="049332F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206C9FC" w14:textId="77777777" w:rsidR="008973D4" w:rsidRDefault="00000000">
            <w:proofErr w:type="spellStart"/>
            <w:r>
              <w:rPr>
                <w:color w:val="222222"/>
                <w:sz w:val="20"/>
                <w:szCs w:val="20"/>
              </w:rPr>
              <w:t>order_payments</w:t>
            </w:r>
            <w:proofErr w:type="spellEnd"/>
          </w:p>
        </w:tc>
        <w:tc>
          <w:tcPr>
            <w:tcW w:w="6750" w:type="dxa"/>
            <w:shd w:val="clear" w:color="auto" w:fill="F2F2F2"/>
            <w:tcMar>
              <w:top w:w="80" w:type="dxa"/>
              <w:left w:w="120" w:type="dxa"/>
              <w:bottom w:w="80" w:type="dxa"/>
              <w:right w:w="120" w:type="dxa"/>
            </w:tcMar>
            <w:vAlign w:val="center"/>
          </w:tcPr>
          <w:p w14:paraId="097FBD70" w14:textId="77777777" w:rsidR="008973D4" w:rsidRDefault="00000000">
            <w:proofErr w:type="spellStart"/>
            <w:r>
              <w:rPr>
                <w:color w:val="222222"/>
                <w:sz w:val="20"/>
                <w:szCs w:val="20"/>
              </w:rPr>
              <w:t>order_id</w:t>
            </w:r>
            <w:proofErr w:type="spellEnd"/>
            <w:r>
              <w:rPr>
                <w:color w:val="222222"/>
                <w:sz w:val="20"/>
                <w:szCs w:val="20"/>
              </w:rPr>
              <w:t xml:space="preserve">, </w:t>
            </w:r>
            <w:proofErr w:type="spellStart"/>
            <w:r>
              <w:rPr>
                <w:color w:val="222222"/>
                <w:sz w:val="20"/>
                <w:szCs w:val="20"/>
              </w:rPr>
              <w:t>payment_type</w:t>
            </w:r>
            <w:proofErr w:type="spellEnd"/>
            <w:r>
              <w:rPr>
                <w:color w:val="222222"/>
                <w:sz w:val="20"/>
                <w:szCs w:val="20"/>
              </w:rPr>
              <w:t xml:space="preserve">, </w:t>
            </w:r>
            <w:proofErr w:type="spellStart"/>
            <w:r>
              <w:rPr>
                <w:color w:val="222222"/>
                <w:sz w:val="20"/>
                <w:szCs w:val="20"/>
              </w:rPr>
              <w:t>payment_installments</w:t>
            </w:r>
            <w:proofErr w:type="spellEnd"/>
            <w:r>
              <w:rPr>
                <w:color w:val="222222"/>
                <w:sz w:val="20"/>
                <w:szCs w:val="20"/>
              </w:rPr>
              <w:t xml:space="preserve">, </w:t>
            </w:r>
            <w:proofErr w:type="spellStart"/>
            <w:r>
              <w:rPr>
                <w:color w:val="222222"/>
                <w:sz w:val="20"/>
                <w:szCs w:val="20"/>
              </w:rPr>
              <w:t>payment_value</w:t>
            </w:r>
            <w:proofErr w:type="spellEnd"/>
          </w:p>
        </w:tc>
      </w:tr>
      <w:tr w:rsidR="008973D4" w14:paraId="5A8D6ABA" w14:textId="77777777">
        <w:tblPrEx>
          <w:tblCellMar>
            <w:top w:w="0" w:type="dxa"/>
            <w:bottom w:w="0" w:type="dxa"/>
          </w:tblCellMar>
        </w:tblPrEx>
        <w:tc>
          <w:tcPr>
            <w:tcW w:w="2600" w:type="dxa"/>
            <w:tcMar>
              <w:top w:w="80" w:type="dxa"/>
              <w:left w:w="120" w:type="dxa"/>
              <w:bottom w:w="80" w:type="dxa"/>
              <w:right w:w="120" w:type="dxa"/>
            </w:tcMar>
            <w:vAlign w:val="center"/>
          </w:tcPr>
          <w:p w14:paraId="1E167623" w14:textId="77777777" w:rsidR="008973D4" w:rsidRDefault="00000000">
            <w:r>
              <w:rPr>
                <w:color w:val="222222"/>
                <w:sz w:val="20"/>
                <w:szCs w:val="20"/>
              </w:rPr>
              <w:t>products</w:t>
            </w:r>
          </w:p>
        </w:tc>
        <w:tc>
          <w:tcPr>
            <w:tcW w:w="6750" w:type="dxa"/>
            <w:tcMar>
              <w:top w:w="80" w:type="dxa"/>
              <w:left w:w="120" w:type="dxa"/>
              <w:bottom w:w="80" w:type="dxa"/>
              <w:right w:w="120" w:type="dxa"/>
            </w:tcMar>
            <w:vAlign w:val="center"/>
          </w:tcPr>
          <w:p w14:paraId="5EBED8BB" w14:textId="77777777" w:rsidR="008973D4" w:rsidRDefault="00000000">
            <w:proofErr w:type="spellStart"/>
            <w:r>
              <w:rPr>
                <w:color w:val="222222"/>
                <w:sz w:val="20"/>
                <w:szCs w:val="20"/>
              </w:rPr>
              <w:t>product_id</w:t>
            </w:r>
            <w:proofErr w:type="spellEnd"/>
            <w:r>
              <w:rPr>
                <w:color w:val="222222"/>
                <w:sz w:val="20"/>
                <w:szCs w:val="20"/>
              </w:rPr>
              <w:t xml:space="preserve">, </w:t>
            </w:r>
            <w:proofErr w:type="spellStart"/>
            <w:r>
              <w:rPr>
                <w:color w:val="222222"/>
                <w:sz w:val="20"/>
                <w:szCs w:val="20"/>
              </w:rPr>
              <w:t>product_category_name</w:t>
            </w:r>
            <w:proofErr w:type="spellEnd"/>
            <w:r>
              <w:rPr>
                <w:color w:val="222222"/>
                <w:sz w:val="20"/>
                <w:szCs w:val="20"/>
              </w:rPr>
              <w:t xml:space="preserve">, </w:t>
            </w:r>
            <w:proofErr w:type="spellStart"/>
            <w:r>
              <w:rPr>
                <w:color w:val="222222"/>
                <w:sz w:val="20"/>
                <w:szCs w:val="20"/>
              </w:rPr>
              <w:t>weight_g</w:t>
            </w:r>
            <w:proofErr w:type="spellEnd"/>
            <w:r>
              <w:rPr>
                <w:color w:val="222222"/>
                <w:sz w:val="20"/>
                <w:szCs w:val="20"/>
              </w:rPr>
              <w:t xml:space="preserve">, </w:t>
            </w:r>
            <w:proofErr w:type="spellStart"/>
            <w:r>
              <w:rPr>
                <w:color w:val="222222"/>
                <w:sz w:val="20"/>
                <w:szCs w:val="20"/>
              </w:rPr>
              <w:t>length_cm</w:t>
            </w:r>
            <w:proofErr w:type="spellEnd"/>
            <w:r>
              <w:rPr>
                <w:color w:val="222222"/>
                <w:sz w:val="20"/>
                <w:szCs w:val="20"/>
              </w:rPr>
              <w:t xml:space="preserve">, </w:t>
            </w:r>
            <w:proofErr w:type="spellStart"/>
            <w:r>
              <w:rPr>
                <w:color w:val="222222"/>
                <w:sz w:val="20"/>
                <w:szCs w:val="20"/>
              </w:rPr>
              <w:t>height_cm</w:t>
            </w:r>
            <w:proofErr w:type="spellEnd"/>
            <w:r>
              <w:rPr>
                <w:color w:val="222222"/>
                <w:sz w:val="20"/>
                <w:szCs w:val="20"/>
              </w:rPr>
              <w:t xml:space="preserve">, </w:t>
            </w:r>
            <w:proofErr w:type="spellStart"/>
            <w:r>
              <w:rPr>
                <w:color w:val="222222"/>
                <w:sz w:val="20"/>
                <w:szCs w:val="20"/>
              </w:rPr>
              <w:t>width_cm</w:t>
            </w:r>
            <w:proofErr w:type="spellEnd"/>
            <w:r>
              <w:rPr>
                <w:color w:val="222222"/>
                <w:sz w:val="20"/>
                <w:szCs w:val="20"/>
              </w:rPr>
              <w:t xml:space="preserve">, </w:t>
            </w:r>
            <w:proofErr w:type="spellStart"/>
            <w:r>
              <w:rPr>
                <w:color w:val="222222"/>
                <w:sz w:val="20"/>
                <w:szCs w:val="20"/>
              </w:rPr>
              <w:t>photos_qty</w:t>
            </w:r>
            <w:proofErr w:type="spellEnd"/>
            <w:r>
              <w:rPr>
                <w:color w:val="222222"/>
                <w:sz w:val="20"/>
                <w:szCs w:val="20"/>
              </w:rPr>
              <w:t xml:space="preserve">, </w:t>
            </w:r>
            <w:proofErr w:type="spellStart"/>
            <w:r>
              <w:rPr>
                <w:color w:val="222222"/>
                <w:sz w:val="20"/>
                <w:szCs w:val="20"/>
              </w:rPr>
              <w:t>name_length</w:t>
            </w:r>
            <w:proofErr w:type="spellEnd"/>
            <w:r>
              <w:rPr>
                <w:color w:val="222222"/>
                <w:sz w:val="20"/>
                <w:szCs w:val="20"/>
              </w:rPr>
              <w:t xml:space="preserve">, </w:t>
            </w:r>
            <w:proofErr w:type="spellStart"/>
            <w:r>
              <w:rPr>
                <w:color w:val="222222"/>
                <w:sz w:val="20"/>
                <w:szCs w:val="20"/>
              </w:rPr>
              <w:t>description_length</w:t>
            </w:r>
            <w:proofErr w:type="spellEnd"/>
          </w:p>
        </w:tc>
      </w:tr>
      <w:tr w:rsidR="008973D4" w14:paraId="6A1FE5EA"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E4457E1" w14:textId="77777777" w:rsidR="008973D4" w:rsidRDefault="00000000">
            <w:r>
              <w:rPr>
                <w:color w:val="222222"/>
                <w:sz w:val="20"/>
                <w:szCs w:val="20"/>
              </w:rPr>
              <w:t>sellers</w:t>
            </w:r>
          </w:p>
        </w:tc>
        <w:tc>
          <w:tcPr>
            <w:tcW w:w="6750" w:type="dxa"/>
            <w:shd w:val="clear" w:color="auto" w:fill="F2F2F2"/>
            <w:tcMar>
              <w:top w:w="80" w:type="dxa"/>
              <w:left w:w="120" w:type="dxa"/>
              <w:bottom w:w="80" w:type="dxa"/>
              <w:right w:w="120" w:type="dxa"/>
            </w:tcMar>
            <w:vAlign w:val="center"/>
          </w:tcPr>
          <w:p w14:paraId="1EEC4BAD" w14:textId="77777777" w:rsidR="008973D4" w:rsidRDefault="00000000">
            <w:proofErr w:type="spellStart"/>
            <w:r>
              <w:rPr>
                <w:color w:val="222222"/>
                <w:sz w:val="20"/>
                <w:szCs w:val="20"/>
              </w:rPr>
              <w:t>seller_id</w:t>
            </w:r>
            <w:proofErr w:type="spellEnd"/>
            <w:r>
              <w:rPr>
                <w:color w:val="222222"/>
                <w:sz w:val="20"/>
                <w:szCs w:val="20"/>
              </w:rPr>
              <w:t xml:space="preserve">, </w:t>
            </w:r>
            <w:proofErr w:type="spellStart"/>
            <w:r>
              <w:rPr>
                <w:color w:val="222222"/>
                <w:sz w:val="20"/>
                <w:szCs w:val="20"/>
              </w:rPr>
              <w:t>seller_zip_code_prefix</w:t>
            </w:r>
            <w:proofErr w:type="spellEnd"/>
            <w:r>
              <w:rPr>
                <w:color w:val="222222"/>
                <w:sz w:val="20"/>
                <w:szCs w:val="20"/>
              </w:rPr>
              <w:t xml:space="preserve">, </w:t>
            </w:r>
            <w:proofErr w:type="spellStart"/>
            <w:r>
              <w:rPr>
                <w:color w:val="222222"/>
                <w:sz w:val="20"/>
                <w:szCs w:val="20"/>
              </w:rPr>
              <w:t>seller_city</w:t>
            </w:r>
            <w:proofErr w:type="spellEnd"/>
            <w:r>
              <w:rPr>
                <w:color w:val="222222"/>
                <w:sz w:val="20"/>
                <w:szCs w:val="20"/>
              </w:rPr>
              <w:t xml:space="preserve">, </w:t>
            </w:r>
            <w:proofErr w:type="spellStart"/>
            <w:r>
              <w:rPr>
                <w:color w:val="222222"/>
                <w:sz w:val="20"/>
                <w:szCs w:val="20"/>
              </w:rPr>
              <w:t>seller_state</w:t>
            </w:r>
            <w:proofErr w:type="spellEnd"/>
          </w:p>
        </w:tc>
      </w:tr>
      <w:tr w:rsidR="008973D4" w14:paraId="66EA0210" w14:textId="77777777">
        <w:tblPrEx>
          <w:tblCellMar>
            <w:top w:w="0" w:type="dxa"/>
            <w:bottom w:w="0" w:type="dxa"/>
          </w:tblCellMar>
        </w:tblPrEx>
        <w:tc>
          <w:tcPr>
            <w:tcW w:w="2600" w:type="dxa"/>
            <w:tcMar>
              <w:top w:w="80" w:type="dxa"/>
              <w:left w:w="120" w:type="dxa"/>
              <w:bottom w:w="80" w:type="dxa"/>
              <w:right w:w="120" w:type="dxa"/>
            </w:tcMar>
            <w:vAlign w:val="center"/>
          </w:tcPr>
          <w:p w14:paraId="64C43971" w14:textId="77777777" w:rsidR="008973D4" w:rsidRDefault="00000000">
            <w:proofErr w:type="spellStart"/>
            <w:r>
              <w:rPr>
                <w:color w:val="222222"/>
                <w:sz w:val="20"/>
                <w:szCs w:val="20"/>
              </w:rPr>
              <w:t>marketing_qualified_leads</w:t>
            </w:r>
            <w:proofErr w:type="spellEnd"/>
          </w:p>
        </w:tc>
        <w:tc>
          <w:tcPr>
            <w:tcW w:w="6750" w:type="dxa"/>
            <w:tcMar>
              <w:top w:w="80" w:type="dxa"/>
              <w:left w:w="120" w:type="dxa"/>
              <w:bottom w:w="80" w:type="dxa"/>
              <w:right w:w="120" w:type="dxa"/>
            </w:tcMar>
            <w:vAlign w:val="center"/>
          </w:tcPr>
          <w:p w14:paraId="56DC926B" w14:textId="77777777" w:rsidR="008973D4" w:rsidRDefault="00000000">
            <w:proofErr w:type="spellStart"/>
            <w:r>
              <w:rPr>
                <w:color w:val="222222"/>
                <w:sz w:val="20"/>
                <w:szCs w:val="20"/>
              </w:rPr>
              <w:t>mql_id</w:t>
            </w:r>
            <w:proofErr w:type="spellEnd"/>
            <w:r>
              <w:rPr>
                <w:color w:val="222222"/>
                <w:sz w:val="20"/>
                <w:szCs w:val="20"/>
              </w:rPr>
              <w:t xml:space="preserve">, </w:t>
            </w:r>
            <w:proofErr w:type="spellStart"/>
            <w:r>
              <w:rPr>
                <w:color w:val="222222"/>
                <w:sz w:val="20"/>
                <w:szCs w:val="20"/>
              </w:rPr>
              <w:t>first_contact_date</w:t>
            </w:r>
            <w:proofErr w:type="spellEnd"/>
            <w:r>
              <w:rPr>
                <w:color w:val="222222"/>
                <w:sz w:val="20"/>
                <w:szCs w:val="20"/>
              </w:rPr>
              <w:t>, origin</w:t>
            </w:r>
          </w:p>
        </w:tc>
      </w:tr>
      <w:tr w:rsidR="008973D4" w14:paraId="67A454F1"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A5E0EEF" w14:textId="77777777" w:rsidR="008973D4" w:rsidRDefault="00000000">
            <w:proofErr w:type="spellStart"/>
            <w:r>
              <w:rPr>
                <w:color w:val="222222"/>
                <w:sz w:val="20"/>
                <w:szCs w:val="20"/>
              </w:rPr>
              <w:lastRenderedPageBreak/>
              <w:t>closed_deals</w:t>
            </w:r>
            <w:proofErr w:type="spellEnd"/>
          </w:p>
        </w:tc>
        <w:tc>
          <w:tcPr>
            <w:tcW w:w="6750" w:type="dxa"/>
            <w:shd w:val="clear" w:color="auto" w:fill="F2F2F2"/>
            <w:tcMar>
              <w:top w:w="80" w:type="dxa"/>
              <w:left w:w="120" w:type="dxa"/>
              <w:bottom w:w="80" w:type="dxa"/>
              <w:right w:w="120" w:type="dxa"/>
            </w:tcMar>
            <w:vAlign w:val="center"/>
          </w:tcPr>
          <w:p w14:paraId="456FA89C" w14:textId="77777777" w:rsidR="008973D4" w:rsidRDefault="00000000">
            <w:proofErr w:type="spellStart"/>
            <w:r>
              <w:rPr>
                <w:color w:val="222222"/>
                <w:sz w:val="20"/>
                <w:szCs w:val="20"/>
              </w:rPr>
              <w:t>mql_id</w:t>
            </w:r>
            <w:proofErr w:type="spellEnd"/>
            <w:r>
              <w:rPr>
                <w:color w:val="222222"/>
                <w:sz w:val="20"/>
                <w:szCs w:val="20"/>
              </w:rPr>
              <w:t xml:space="preserve">, </w:t>
            </w:r>
            <w:proofErr w:type="spellStart"/>
            <w:r>
              <w:rPr>
                <w:color w:val="222222"/>
                <w:sz w:val="20"/>
                <w:szCs w:val="20"/>
              </w:rPr>
              <w:t>seller_id</w:t>
            </w:r>
            <w:proofErr w:type="spellEnd"/>
            <w:r>
              <w:rPr>
                <w:color w:val="222222"/>
                <w:sz w:val="20"/>
                <w:szCs w:val="20"/>
              </w:rPr>
              <w:t xml:space="preserve">, </w:t>
            </w:r>
            <w:proofErr w:type="spellStart"/>
            <w:r>
              <w:rPr>
                <w:color w:val="222222"/>
                <w:sz w:val="20"/>
                <w:szCs w:val="20"/>
              </w:rPr>
              <w:t>won_date</w:t>
            </w:r>
            <w:proofErr w:type="spellEnd"/>
            <w:r>
              <w:rPr>
                <w:color w:val="222222"/>
                <w:sz w:val="20"/>
                <w:szCs w:val="20"/>
              </w:rPr>
              <w:t xml:space="preserve">, </w:t>
            </w:r>
            <w:proofErr w:type="spellStart"/>
            <w:r>
              <w:rPr>
                <w:color w:val="222222"/>
                <w:sz w:val="20"/>
                <w:szCs w:val="20"/>
              </w:rPr>
              <w:t>business_segment</w:t>
            </w:r>
            <w:proofErr w:type="spellEnd"/>
            <w:r>
              <w:rPr>
                <w:color w:val="222222"/>
                <w:sz w:val="20"/>
                <w:szCs w:val="20"/>
              </w:rPr>
              <w:t xml:space="preserve">, </w:t>
            </w:r>
            <w:proofErr w:type="spellStart"/>
            <w:r>
              <w:rPr>
                <w:color w:val="222222"/>
                <w:sz w:val="20"/>
                <w:szCs w:val="20"/>
              </w:rPr>
              <w:t>business_type</w:t>
            </w:r>
            <w:proofErr w:type="spellEnd"/>
            <w:r>
              <w:rPr>
                <w:color w:val="222222"/>
                <w:sz w:val="20"/>
                <w:szCs w:val="20"/>
              </w:rPr>
              <w:t xml:space="preserve">, </w:t>
            </w:r>
            <w:proofErr w:type="spellStart"/>
            <w:r>
              <w:rPr>
                <w:color w:val="222222"/>
                <w:sz w:val="20"/>
                <w:szCs w:val="20"/>
              </w:rPr>
              <w:t>lead_behaviour_profile</w:t>
            </w:r>
            <w:proofErr w:type="spellEnd"/>
          </w:p>
        </w:tc>
      </w:tr>
    </w:tbl>
    <w:p w14:paraId="265B8D73" w14:textId="77777777" w:rsidR="008973D4" w:rsidRDefault="008973D4">
      <w:pPr>
        <w:spacing w:after="200"/>
      </w:pPr>
    </w:p>
    <w:p w14:paraId="214E3DD6" w14:textId="77777777" w:rsidR="008973D4" w:rsidRDefault="00000000">
      <w:pPr>
        <w:spacing w:line="276" w:lineRule="auto"/>
      </w:pPr>
      <w:r>
        <w:rPr>
          <w:i/>
          <w:iCs/>
          <w:color w:val="666666"/>
          <w:sz w:val="20"/>
          <w:szCs w:val="20"/>
        </w:rPr>
        <w:t xml:space="preserve">Note: all </w:t>
      </w:r>
      <w:proofErr w:type="spellStart"/>
      <w:r>
        <w:rPr>
          <w:i/>
          <w:iCs/>
          <w:color w:val="666666"/>
          <w:sz w:val="20"/>
          <w:szCs w:val="20"/>
        </w:rPr>
        <w:t>fulfillment</w:t>
      </w:r>
      <w:proofErr w:type="spellEnd"/>
      <w:r>
        <w:rPr>
          <w:i/>
          <w:iCs/>
          <w:color w:val="666666"/>
          <w:sz w:val="20"/>
          <w:szCs w:val="20"/>
        </w:rPr>
        <w:t xml:space="preserve"> and satisfaction metrics in this report are computed on delivered orders unless stated otherwise; all geographic joins use ZIP-prefix aggregated coordinates.</w:t>
      </w:r>
    </w:p>
    <w:sectPr w:rsidR="008973D4">
      <w:headerReference w:type="default" r:id="rId15"/>
      <w:footerReference w:type="default" r:id="rId16"/>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A9E3C" w14:textId="77777777" w:rsidR="00DF69C4" w:rsidRDefault="00DF69C4">
      <w:pPr>
        <w:spacing w:after="0" w:line="240" w:lineRule="auto"/>
      </w:pPr>
      <w:r>
        <w:separator/>
      </w:r>
    </w:p>
  </w:endnote>
  <w:endnote w:type="continuationSeparator" w:id="0">
    <w:p w14:paraId="6A8A82D7" w14:textId="77777777" w:rsidR="00DF69C4" w:rsidRDefault="00DF6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A458" w14:textId="77777777" w:rsidR="008973D4"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31E15">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31E15">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05BE" w14:textId="77777777" w:rsidR="00DF69C4" w:rsidRDefault="00DF69C4">
      <w:pPr>
        <w:spacing w:after="0" w:line="240" w:lineRule="auto"/>
      </w:pPr>
      <w:r>
        <w:separator/>
      </w:r>
    </w:p>
  </w:footnote>
  <w:footnote w:type="continuationSeparator" w:id="0">
    <w:p w14:paraId="5D783815" w14:textId="77777777" w:rsidR="00DF69C4" w:rsidRDefault="00DF6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DDA1" w14:textId="77777777" w:rsidR="008973D4" w:rsidRDefault="00000000">
    <w:pPr>
      <w:jc w:val="right"/>
    </w:pPr>
    <w:r>
      <w:rPr>
        <w:color w:val="999999"/>
        <w:sz w:val="16"/>
        <w:szCs w:val="16"/>
      </w:rPr>
      <w:t>The Order Journey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B37FF"/>
    <w:multiLevelType w:val="hybridMultilevel"/>
    <w:tmpl w:val="D398213E"/>
    <w:lvl w:ilvl="0" w:tplc="9F08A48A">
      <w:start w:val="1"/>
      <w:numFmt w:val="bullet"/>
      <w:lvlText w:val="●"/>
      <w:lvlJc w:val="left"/>
      <w:pPr>
        <w:ind w:left="720" w:hanging="360"/>
      </w:pPr>
    </w:lvl>
    <w:lvl w:ilvl="1" w:tplc="C86EBC1A">
      <w:start w:val="1"/>
      <w:numFmt w:val="bullet"/>
      <w:lvlText w:val="○"/>
      <w:lvlJc w:val="left"/>
      <w:pPr>
        <w:ind w:left="1440" w:hanging="360"/>
      </w:pPr>
    </w:lvl>
    <w:lvl w:ilvl="2" w:tplc="CC7436DC">
      <w:start w:val="1"/>
      <w:numFmt w:val="bullet"/>
      <w:lvlText w:val="■"/>
      <w:lvlJc w:val="left"/>
      <w:pPr>
        <w:ind w:left="2160" w:hanging="360"/>
      </w:pPr>
    </w:lvl>
    <w:lvl w:ilvl="3" w:tplc="033084C4">
      <w:start w:val="1"/>
      <w:numFmt w:val="bullet"/>
      <w:lvlText w:val="●"/>
      <w:lvlJc w:val="left"/>
      <w:pPr>
        <w:ind w:left="2880" w:hanging="360"/>
      </w:pPr>
    </w:lvl>
    <w:lvl w:ilvl="4" w:tplc="D3B20BE2">
      <w:start w:val="1"/>
      <w:numFmt w:val="bullet"/>
      <w:lvlText w:val="○"/>
      <w:lvlJc w:val="left"/>
      <w:pPr>
        <w:ind w:left="3600" w:hanging="360"/>
      </w:pPr>
    </w:lvl>
    <w:lvl w:ilvl="5" w:tplc="2A7657E2">
      <w:start w:val="1"/>
      <w:numFmt w:val="bullet"/>
      <w:lvlText w:val="■"/>
      <w:lvlJc w:val="left"/>
      <w:pPr>
        <w:ind w:left="4320" w:hanging="360"/>
      </w:pPr>
    </w:lvl>
    <w:lvl w:ilvl="6" w:tplc="F05C9E06">
      <w:start w:val="1"/>
      <w:numFmt w:val="bullet"/>
      <w:lvlText w:val="●"/>
      <w:lvlJc w:val="left"/>
      <w:pPr>
        <w:ind w:left="5040" w:hanging="360"/>
      </w:pPr>
    </w:lvl>
    <w:lvl w:ilvl="7" w:tplc="B810E144">
      <w:start w:val="1"/>
      <w:numFmt w:val="bullet"/>
      <w:lvlText w:val="●"/>
      <w:lvlJc w:val="left"/>
      <w:pPr>
        <w:ind w:left="5760" w:hanging="360"/>
      </w:pPr>
    </w:lvl>
    <w:lvl w:ilvl="8" w:tplc="8F4A9190">
      <w:start w:val="1"/>
      <w:numFmt w:val="bullet"/>
      <w:lvlText w:val="●"/>
      <w:lvlJc w:val="left"/>
      <w:pPr>
        <w:ind w:left="6480" w:hanging="360"/>
      </w:pPr>
    </w:lvl>
  </w:abstractNum>
  <w:num w:numId="1" w16cid:durableId="1292400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3D4"/>
    <w:rsid w:val="00345CCB"/>
    <w:rsid w:val="004E638B"/>
    <w:rsid w:val="00835FF0"/>
    <w:rsid w:val="008973D4"/>
    <w:rsid w:val="00931E15"/>
    <w:rsid w:val="00CC58A6"/>
    <w:rsid w:val="00D758E5"/>
    <w:rsid w:val="00DF69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80065"/>
  <w15:docId w15:val="{E99427DD-81FD-4C17-9480-48A89A7F0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8E5"/>
  </w:style>
  <w:style w:type="paragraph" w:styleId="Heading1">
    <w:name w:val="heading 1"/>
    <w:basedOn w:val="Normal"/>
    <w:next w:val="Normal"/>
    <w:link w:val="Heading1Char"/>
    <w:uiPriority w:val="9"/>
    <w:qFormat/>
    <w:rsid w:val="00D758E5"/>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D758E5"/>
    <w:pPr>
      <w:keepNext/>
      <w:keepLines/>
      <w:spacing w:before="40" w:after="0"/>
      <w:outlineLvl w:val="1"/>
    </w:pPr>
    <w:rPr>
      <w:rFonts w:asciiTheme="majorHAnsi" w:eastAsiaTheme="majorEastAsia" w:hAnsiTheme="majorHAnsi" w:cstheme="majorBidi"/>
      <w:color w:val="0B5294" w:themeColor="accent1" w:themeShade="BF"/>
      <w:sz w:val="28"/>
      <w:szCs w:val="28"/>
    </w:rPr>
  </w:style>
  <w:style w:type="paragraph" w:styleId="Heading3">
    <w:name w:val="heading 3"/>
    <w:basedOn w:val="Normal"/>
    <w:next w:val="Normal"/>
    <w:link w:val="Heading3Char"/>
    <w:uiPriority w:val="9"/>
    <w:unhideWhenUsed/>
    <w:qFormat/>
    <w:rsid w:val="00D758E5"/>
    <w:pPr>
      <w:keepNext/>
      <w:keepLines/>
      <w:spacing w:before="40" w:after="0"/>
      <w:outlineLvl w:val="2"/>
    </w:pPr>
    <w:rPr>
      <w:rFonts w:asciiTheme="majorHAnsi" w:eastAsiaTheme="majorEastAsia" w:hAnsiTheme="majorHAnsi" w:cstheme="majorBidi"/>
      <w:color w:val="073763" w:themeColor="accent1" w:themeShade="80"/>
      <w:sz w:val="24"/>
      <w:szCs w:val="24"/>
    </w:rPr>
  </w:style>
  <w:style w:type="paragraph" w:styleId="Heading4">
    <w:name w:val="heading 4"/>
    <w:basedOn w:val="Normal"/>
    <w:next w:val="Normal"/>
    <w:link w:val="Heading4Char"/>
    <w:uiPriority w:val="9"/>
    <w:semiHidden/>
    <w:unhideWhenUsed/>
    <w:qFormat/>
    <w:rsid w:val="00D758E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D758E5"/>
    <w:pPr>
      <w:keepNext/>
      <w:keepLines/>
      <w:spacing w:before="40" w:after="0"/>
      <w:outlineLvl w:val="4"/>
    </w:pPr>
    <w:rPr>
      <w:color w:val="0B5294" w:themeColor="accent1" w:themeShade="BF"/>
    </w:rPr>
  </w:style>
  <w:style w:type="paragraph" w:styleId="Heading6">
    <w:name w:val="heading 6"/>
    <w:basedOn w:val="Normal"/>
    <w:next w:val="Normal"/>
    <w:link w:val="Heading6Char"/>
    <w:uiPriority w:val="9"/>
    <w:semiHidden/>
    <w:unhideWhenUsed/>
    <w:qFormat/>
    <w:rsid w:val="00D758E5"/>
    <w:pPr>
      <w:keepNext/>
      <w:keepLines/>
      <w:spacing w:before="40" w:after="0"/>
      <w:outlineLvl w:val="5"/>
    </w:pPr>
    <w:rPr>
      <w:color w:val="073763" w:themeColor="accent1" w:themeShade="80"/>
    </w:rPr>
  </w:style>
  <w:style w:type="paragraph" w:styleId="Heading7">
    <w:name w:val="heading 7"/>
    <w:basedOn w:val="Normal"/>
    <w:next w:val="Normal"/>
    <w:link w:val="Heading7Char"/>
    <w:uiPriority w:val="9"/>
    <w:semiHidden/>
    <w:unhideWhenUsed/>
    <w:qFormat/>
    <w:rsid w:val="00D758E5"/>
    <w:pPr>
      <w:keepNext/>
      <w:keepLines/>
      <w:spacing w:before="40" w:after="0"/>
      <w:outlineLvl w:val="6"/>
    </w:pPr>
    <w:rPr>
      <w:rFonts w:asciiTheme="majorHAnsi" w:eastAsiaTheme="majorEastAsia" w:hAnsiTheme="majorHAnsi" w:cstheme="majorBidi"/>
      <w:i/>
      <w:iCs/>
      <w:color w:val="073763" w:themeColor="accent1" w:themeShade="80"/>
    </w:rPr>
  </w:style>
  <w:style w:type="paragraph" w:styleId="Heading8">
    <w:name w:val="heading 8"/>
    <w:basedOn w:val="Normal"/>
    <w:next w:val="Normal"/>
    <w:link w:val="Heading8Char"/>
    <w:uiPriority w:val="9"/>
    <w:semiHidden/>
    <w:unhideWhenUsed/>
    <w:qFormat/>
    <w:rsid w:val="00D758E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D758E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58E5"/>
    <w:pPr>
      <w:spacing w:after="0" w:line="240" w:lineRule="auto"/>
      <w:contextualSpacing/>
    </w:pPr>
    <w:rPr>
      <w:rFonts w:asciiTheme="majorHAnsi" w:eastAsiaTheme="majorEastAsia" w:hAnsiTheme="majorHAnsi" w:cstheme="majorBidi"/>
      <w:spacing w:val="-10"/>
      <w:sz w:val="56"/>
      <w:szCs w:val="56"/>
    </w:rPr>
  </w:style>
  <w:style w:type="paragraph" w:customStyle="1" w:styleId="Strong1">
    <w:name w:val="Strong1"/>
    <w:rPr>
      <w:b/>
      <w:bCs/>
    </w:rPr>
  </w:style>
  <w:style w:type="paragraph" w:styleId="ListParagraph">
    <w:name w:val="List Paragraph"/>
    <w:uiPriority w:val="34"/>
    <w:qFormat/>
    <w:pPr>
      <w:ind w:left="720"/>
      <w:contextualSpacing/>
    </w:pPr>
    <w:rPr>
      <w:rFonts w:cs="Mangal"/>
      <w:szCs w:val="20"/>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31E15"/>
    <w:pPr>
      <w:spacing w:after="100"/>
    </w:pPr>
    <w:rPr>
      <w:rFonts w:cs="Mangal"/>
      <w:szCs w:val="20"/>
    </w:rPr>
  </w:style>
  <w:style w:type="paragraph" w:styleId="TOC2">
    <w:name w:val="toc 2"/>
    <w:basedOn w:val="Normal"/>
    <w:next w:val="Normal"/>
    <w:autoRedefine/>
    <w:uiPriority w:val="39"/>
    <w:unhideWhenUsed/>
    <w:rsid w:val="00931E15"/>
    <w:pPr>
      <w:spacing w:after="100"/>
      <w:ind w:left="220"/>
    </w:pPr>
    <w:rPr>
      <w:rFonts w:cs="Mangal"/>
      <w:szCs w:val="20"/>
    </w:rPr>
  </w:style>
  <w:style w:type="character" w:customStyle="1" w:styleId="Heading1Char">
    <w:name w:val="Heading 1 Char"/>
    <w:basedOn w:val="DefaultParagraphFont"/>
    <w:link w:val="Heading1"/>
    <w:uiPriority w:val="9"/>
    <w:rsid w:val="00D758E5"/>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D758E5"/>
    <w:rPr>
      <w:rFonts w:asciiTheme="majorHAnsi" w:eastAsiaTheme="majorEastAsia" w:hAnsiTheme="majorHAnsi" w:cstheme="majorBidi"/>
      <w:color w:val="0B5294" w:themeColor="accent1" w:themeShade="BF"/>
      <w:sz w:val="28"/>
      <w:szCs w:val="28"/>
    </w:rPr>
  </w:style>
  <w:style w:type="character" w:customStyle="1" w:styleId="Heading3Char">
    <w:name w:val="Heading 3 Char"/>
    <w:basedOn w:val="DefaultParagraphFont"/>
    <w:link w:val="Heading3"/>
    <w:uiPriority w:val="9"/>
    <w:rsid w:val="00D758E5"/>
    <w:rPr>
      <w:rFonts w:asciiTheme="majorHAnsi" w:eastAsiaTheme="majorEastAsia" w:hAnsiTheme="majorHAnsi" w:cstheme="majorBidi"/>
      <w:color w:val="073763" w:themeColor="accent1" w:themeShade="80"/>
      <w:sz w:val="24"/>
      <w:szCs w:val="24"/>
    </w:rPr>
  </w:style>
  <w:style w:type="character" w:customStyle="1" w:styleId="Heading4Char">
    <w:name w:val="Heading 4 Char"/>
    <w:basedOn w:val="DefaultParagraphFont"/>
    <w:link w:val="Heading4"/>
    <w:uiPriority w:val="9"/>
    <w:semiHidden/>
    <w:rsid w:val="00D758E5"/>
    <w:rPr>
      <w:i/>
      <w:iCs/>
    </w:rPr>
  </w:style>
  <w:style w:type="character" w:customStyle="1" w:styleId="Heading5Char">
    <w:name w:val="Heading 5 Char"/>
    <w:basedOn w:val="DefaultParagraphFont"/>
    <w:link w:val="Heading5"/>
    <w:uiPriority w:val="9"/>
    <w:semiHidden/>
    <w:rsid w:val="00D758E5"/>
    <w:rPr>
      <w:color w:val="0B5294" w:themeColor="accent1" w:themeShade="BF"/>
    </w:rPr>
  </w:style>
  <w:style w:type="character" w:customStyle="1" w:styleId="Heading6Char">
    <w:name w:val="Heading 6 Char"/>
    <w:basedOn w:val="DefaultParagraphFont"/>
    <w:link w:val="Heading6"/>
    <w:uiPriority w:val="9"/>
    <w:semiHidden/>
    <w:rsid w:val="00D758E5"/>
    <w:rPr>
      <w:color w:val="073763" w:themeColor="accent1" w:themeShade="80"/>
    </w:rPr>
  </w:style>
  <w:style w:type="character" w:customStyle="1" w:styleId="Heading7Char">
    <w:name w:val="Heading 7 Char"/>
    <w:basedOn w:val="DefaultParagraphFont"/>
    <w:link w:val="Heading7"/>
    <w:uiPriority w:val="9"/>
    <w:semiHidden/>
    <w:rsid w:val="00D758E5"/>
    <w:rPr>
      <w:rFonts w:asciiTheme="majorHAnsi" w:eastAsiaTheme="majorEastAsia" w:hAnsiTheme="majorHAnsi" w:cstheme="majorBidi"/>
      <w:i/>
      <w:iCs/>
      <w:color w:val="073763" w:themeColor="accent1" w:themeShade="80"/>
    </w:rPr>
  </w:style>
  <w:style w:type="character" w:customStyle="1" w:styleId="Heading8Char">
    <w:name w:val="Heading 8 Char"/>
    <w:basedOn w:val="DefaultParagraphFont"/>
    <w:link w:val="Heading8"/>
    <w:uiPriority w:val="9"/>
    <w:semiHidden/>
    <w:rsid w:val="00D758E5"/>
    <w:rPr>
      <w:color w:val="262626" w:themeColor="text1" w:themeTint="D9"/>
      <w:sz w:val="21"/>
      <w:szCs w:val="21"/>
    </w:rPr>
  </w:style>
  <w:style w:type="character" w:customStyle="1" w:styleId="Heading9Char">
    <w:name w:val="Heading 9 Char"/>
    <w:basedOn w:val="DefaultParagraphFont"/>
    <w:link w:val="Heading9"/>
    <w:uiPriority w:val="9"/>
    <w:semiHidden/>
    <w:rsid w:val="00D758E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D758E5"/>
    <w:pPr>
      <w:spacing w:after="200" w:line="240" w:lineRule="auto"/>
    </w:pPr>
    <w:rPr>
      <w:i/>
      <w:iCs/>
      <w:color w:val="17406D" w:themeColor="text2"/>
      <w:sz w:val="18"/>
      <w:szCs w:val="18"/>
    </w:rPr>
  </w:style>
  <w:style w:type="character" w:customStyle="1" w:styleId="TitleChar">
    <w:name w:val="Title Char"/>
    <w:basedOn w:val="DefaultParagraphFont"/>
    <w:link w:val="Title"/>
    <w:uiPriority w:val="10"/>
    <w:rsid w:val="00D758E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758E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D758E5"/>
    <w:rPr>
      <w:color w:val="5A5A5A" w:themeColor="text1" w:themeTint="A5"/>
      <w:spacing w:val="15"/>
    </w:rPr>
  </w:style>
  <w:style w:type="character" w:styleId="Strong">
    <w:name w:val="Strong"/>
    <w:basedOn w:val="DefaultParagraphFont"/>
    <w:uiPriority w:val="22"/>
    <w:qFormat/>
    <w:rsid w:val="00D758E5"/>
    <w:rPr>
      <w:b/>
      <w:bCs/>
      <w:color w:val="auto"/>
    </w:rPr>
  </w:style>
  <w:style w:type="character" w:styleId="Emphasis">
    <w:name w:val="Emphasis"/>
    <w:basedOn w:val="DefaultParagraphFont"/>
    <w:uiPriority w:val="20"/>
    <w:qFormat/>
    <w:rsid w:val="00D758E5"/>
    <w:rPr>
      <w:i/>
      <w:iCs/>
      <w:color w:val="auto"/>
    </w:rPr>
  </w:style>
  <w:style w:type="paragraph" w:styleId="NoSpacing">
    <w:name w:val="No Spacing"/>
    <w:uiPriority w:val="1"/>
    <w:qFormat/>
    <w:rsid w:val="00D758E5"/>
    <w:pPr>
      <w:spacing w:after="0" w:line="240" w:lineRule="auto"/>
    </w:pPr>
  </w:style>
  <w:style w:type="paragraph" w:styleId="Quote">
    <w:name w:val="Quote"/>
    <w:basedOn w:val="Normal"/>
    <w:next w:val="Normal"/>
    <w:link w:val="QuoteChar"/>
    <w:uiPriority w:val="29"/>
    <w:qFormat/>
    <w:rsid w:val="00D758E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D758E5"/>
    <w:rPr>
      <w:i/>
      <w:iCs/>
      <w:color w:val="404040" w:themeColor="text1" w:themeTint="BF"/>
    </w:rPr>
  </w:style>
  <w:style w:type="paragraph" w:styleId="IntenseQuote">
    <w:name w:val="Intense Quote"/>
    <w:basedOn w:val="Normal"/>
    <w:next w:val="Normal"/>
    <w:link w:val="IntenseQuoteChar"/>
    <w:uiPriority w:val="30"/>
    <w:qFormat/>
    <w:rsid w:val="00D758E5"/>
    <w:pPr>
      <w:pBdr>
        <w:top w:val="single" w:sz="4" w:space="10" w:color="0F6FC6" w:themeColor="accent1"/>
        <w:bottom w:val="single" w:sz="4" w:space="10" w:color="0F6FC6" w:themeColor="accent1"/>
      </w:pBdr>
      <w:spacing w:before="360" w:after="360"/>
      <w:ind w:left="864" w:right="864"/>
      <w:jc w:val="center"/>
    </w:pPr>
    <w:rPr>
      <w:i/>
      <w:iCs/>
      <w:color w:val="0F6FC6" w:themeColor="accent1"/>
    </w:rPr>
  </w:style>
  <w:style w:type="character" w:customStyle="1" w:styleId="IntenseQuoteChar">
    <w:name w:val="Intense Quote Char"/>
    <w:basedOn w:val="DefaultParagraphFont"/>
    <w:link w:val="IntenseQuote"/>
    <w:uiPriority w:val="30"/>
    <w:rsid w:val="00D758E5"/>
    <w:rPr>
      <w:i/>
      <w:iCs/>
      <w:color w:val="0F6FC6" w:themeColor="accent1"/>
    </w:rPr>
  </w:style>
  <w:style w:type="character" w:styleId="SubtleEmphasis">
    <w:name w:val="Subtle Emphasis"/>
    <w:basedOn w:val="DefaultParagraphFont"/>
    <w:uiPriority w:val="19"/>
    <w:qFormat/>
    <w:rsid w:val="00D758E5"/>
    <w:rPr>
      <w:i/>
      <w:iCs/>
      <w:color w:val="404040" w:themeColor="text1" w:themeTint="BF"/>
    </w:rPr>
  </w:style>
  <w:style w:type="character" w:styleId="IntenseEmphasis">
    <w:name w:val="Intense Emphasis"/>
    <w:basedOn w:val="DefaultParagraphFont"/>
    <w:uiPriority w:val="21"/>
    <w:qFormat/>
    <w:rsid w:val="00D758E5"/>
    <w:rPr>
      <w:i/>
      <w:iCs/>
      <w:color w:val="0F6FC6" w:themeColor="accent1"/>
    </w:rPr>
  </w:style>
  <w:style w:type="character" w:styleId="SubtleReference">
    <w:name w:val="Subtle Reference"/>
    <w:basedOn w:val="DefaultParagraphFont"/>
    <w:uiPriority w:val="31"/>
    <w:qFormat/>
    <w:rsid w:val="00D758E5"/>
    <w:rPr>
      <w:smallCaps/>
      <w:color w:val="404040" w:themeColor="text1" w:themeTint="BF"/>
    </w:rPr>
  </w:style>
  <w:style w:type="character" w:styleId="IntenseReference">
    <w:name w:val="Intense Reference"/>
    <w:basedOn w:val="DefaultParagraphFont"/>
    <w:uiPriority w:val="32"/>
    <w:qFormat/>
    <w:rsid w:val="00D758E5"/>
    <w:rPr>
      <w:b/>
      <w:bCs/>
      <w:smallCaps/>
      <w:color w:val="0F6FC6" w:themeColor="accent1"/>
      <w:spacing w:val="5"/>
    </w:rPr>
  </w:style>
  <w:style w:type="character" w:styleId="BookTitle">
    <w:name w:val="Book Title"/>
    <w:basedOn w:val="DefaultParagraphFont"/>
    <w:uiPriority w:val="33"/>
    <w:qFormat/>
    <w:rsid w:val="00D758E5"/>
    <w:rPr>
      <w:b/>
      <w:bCs/>
      <w:i/>
      <w:iCs/>
      <w:spacing w:val="5"/>
    </w:rPr>
  </w:style>
  <w:style w:type="paragraph" w:styleId="TOCHeading">
    <w:name w:val="TOC Heading"/>
    <w:basedOn w:val="Heading1"/>
    <w:next w:val="Normal"/>
    <w:uiPriority w:val="39"/>
    <w:semiHidden/>
    <w:unhideWhenUsed/>
    <w:qFormat/>
    <w:rsid w:val="00D758E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4468</Words>
  <Characters>25473</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kumar singh</cp:lastModifiedBy>
  <cp:revision>2</cp:revision>
  <dcterms:created xsi:type="dcterms:W3CDTF">2026-09-11T07:20:00Z</dcterms:created>
  <dcterms:modified xsi:type="dcterms:W3CDTF">2026-09-11T07:20:00Z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9db7c79b-599d-4c78-89cf-5083d3cde54d</vt:lpwstr>
  </property>
</Properties>
</file>