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ormorant Garamond" w:cs="Cormorant Garamond" w:eastAsia="Cormorant Garamond" w:hAnsi="Cormorant Garamond"/>
        </w:rPr>
      </w:pPr>
      <w:bookmarkStart w:colFirst="0" w:colLast="0" w:name="_hvektlnth938" w:id="0"/>
      <w:bookmarkEnd w:id="0"/>
      <w:commentRangeStart w:id="0"/>
      <w:r w:rsidDel="00000000" w:rsidR="00000000" w:rsidRPr="00000000">
        <w:rPr>
          <w:rFonts w:ascii="Cormorant Garamond" w:cs="Cormorant Garamond" w:eastAsia="Cormorant Garamond" w:hAnsi="Cormorant Garamond"/>
          <w:rtl w:val="0"/>
        </w:rPr>
        <w:t xml:space="preserve">Barrier Title: Overhead aversion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1"/>
        <w:rPr>
          <w:rFonts w:ascii="Cormorant Garamond" w:cs="Cormorant Garamond" w:eastAsia="Cormorant Garamond" w:hAnsi="Cormorant Garamond"/>
        </w:rPr>
      </w:pPr>
      <w:bookmarkStart w:colFirst="0" w:colLast="0" w:name="_9h2wi7o09987" w:id="1"/>
      <w:bookmarkEnd w:id="1"/>
      <w:r w:rsidDel="00000000" w:rsidR="00000000" w:rsidRPr="00000000">
        <w:rPr>
          <w:rFonts w:ascii="Cormorant Garamond" w:cs="Cormorant Garamond" w:eastAsia="Cormorant Garamond" w:hAnsi="Cormorant Garamond"/>
          <w:rtl w:val="0"/>
        </w:rPr>
        <w:t xml:space="preserve">Related Terms</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Similar terms: Overhead bias</w:t>
      </w:r>
    </w:p>
    <w:p w:rsidR="00000000" w:rsidDel="00000000" w:rsidP="00000000" w:rsidRDefault="00000000" w:rsidRPr="00000000" w14:paraId="00000004">
      <w:pPr>
        <w:numPr>
          <w:ilvl w:val="0"/>
          <w:numId w:val="1"/>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Possible mechanisms: waste aversion, perfectionism;  evaluability bias (for this versus other metrics); excuse-driven/motivated reasoning</w:t>
      </w:r>
    </w:p>
    <w:p w:rsidR="00000000" w:rsidDel="00000000" w:rsidP="00000000" w:rsidRDefault="00000000" w:rsidRPr="00000000" w14:paraId="00000005">
      <w:pPr>
        <w:numPr>
          <w:ilvl w:val="0"/>
          <w:numId w:val="1"/>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Distinct but related: corruption aversion</w:t>
      </w:r>
    </w:p>
    <w:p w:rsidR="00000000" w:rsidDel="00000000" w:rsidP="00000000" w:rsidRDefault="00000000" w:rsidRPr="00000000" w14:paraId="00000006">
      <w:pPr>
        <w:pStyle w:val="Heading1"/>
        <w:rPr>
          <w:rFonts w:ascii="Cormorant Garamond" w:cs="Cormorant Garamond" w:eastAsia="Cormorant Garamond" w:hAnsi="Cormorant Garamond"/>
        </w:rPr>
      </w:pPr>
      <w:bookmarkStart w:colFirst="0" w:colLast="0" w:name="_ni5609g2ky3i" w:id="2"/>
      <w:bookmarkEnd w:id="2"/>
      <w:r w:rsidDel="00000000" w:rsidR="00000000" w:rsidRPr="00000000">
        <w:rPr>
          <w:rFonts w:ascii="Cormorant Garamond" w:cs="Cormorant Garamond" w:eastAsia="Cormorant Garamond" w:hAnsi="Cormorant Garamond"/>
          <w:rtl w:val="0"/>
        </w:rPr>
        <w:t xml:space="preserve">Description </w:t>
      </w:r>
    </w:p>
    <w:p w:rsidR="00000000" w:rsidDel="00000000" w:rsidP="00000000" w:rsidRDefault="00000000" w:rsidRPr="00000000" w14:paraId="00000007">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8">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Potential donors may have a negative feeling towards a  charity’s costs that are considered “overhead”  rather than “direct spending on program activities.”  This may make them reluctant to donate to charities that express a high “overhead ratio” and/or when they believe their donation will go to “pay for overhead”,  and to favor instead charities that report low “overhead ratios”. </w:t>
      </w:r>
    </w:p>
    <w:p w:rsidR="00000000" w:rsidDel="00000000" w:rsidP="00000000" w:rsidRDefault="00000000" w:rsidRPr="00000000" w14:paraId="00000009">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0A">
      <w:pPr>
        <w:rPr>
          <w:rFonts w:ascii="Cormorant Garamond" w:cs="Cormorant Garamond" w:eastAsia="Cormorant Garamond" w:hAnsi="Cormorant Garamond"/>
          <w:sz w:val="24"/>
          <w:szCs w:val="24"/>
        </w:rPr>
      </w:pPr>
      <w:r w:rsidDel="00000000" w:rsidR="00000000" w:rsidRPr="00000000">
        <w:rPr>
          <w:rFonts w:ascii="Cormorant Garamond" w:cs="Cormorant Garamond" w:eastAsia="Cormorant Garamond" w:hAnsi="Cormorant Garamond"/>
          <w:sz w:val="24"/>
          <w:szCs w:val="24"/>
          <w:rtl w:val="0"/>
        </w:rPr>
        <w:t xml:space="preserve">Discussion: There are some clear flaws in this logic (thus we may call it “overhead bias”): many things considered overhead are fixed or sunk costs which will not be changed by the amounts donated;  thus, at the </w:t>
      </w:r>
      <w:r w:rsidDel="00000000" w:rsidR="00000000" w:rsidRPr="00000000">
        <w:rPr>
          <w:rFonts w:ascii="Cormorant Garamond" w:cs="Cormorant Garamond" w:eastAsia="Cormorant Garamond" w:hAnsi="Cormorant Garamond"/>
          <w:i w:val="1"/>
          <w:sz w:val="24"/>
          <w:szCs w:val="24"/>
          <w:rtl w:val="0"/>
        </w:rPr>
        <w:t xml:space="preserve">margin</w:t>
      </w:r>
      <w:r w:rsidDel="00000000" w:rsidR="00000000" w:rsidRPr="00000000">
        <w:rPr>
          <w:rFonts w:ascii="Cormorant Garamond" w:cs="Cormorant Garamond" w:eastAsia="Cormorant Garamond" w:hAnsi="Cormorant Garamond"/>
          <w:sz w:val="24"/>
          <w:szCs w:val="24"/>
          <w:rtl w:val="0"/>
        </w:rPr>
        <w:t xml:space="preserve"> the donation may not actually go towards this overhead.</w:t>
      </w:r>
    </w:p>
    <w:p w:rsidR="00000000" w:rsidDel="00000000" w:rsidP="00000000" w:rsidRDefault="00000000" w:rsidRPr="00000000" w14:paraId="0000000B">
      <w:pPr>
        <w:rPr>
          <w:rFonts w:ascii="Cormorant Garamond" w:cs="Cormorant Garamond" w:eastAsia="Cormorant Garamond" w:hAnsi="Cormorant Garamond"/>
          <w:sz w:val="24"/>
          <w:szCs w:val="24"/>
        </w:rPr>
      </w:pPr>
      <w:r w:rsidDel="00000000" w:rsidR="00000000" w:rsidRPr="00000000">
        <w:rPr>
          <w:rtl w:val="0"/>
        </w:rPr>
      </w:r>
    </w:p>
    <w:p w:rsidR="00000000" w:rsidDel="00000000" w:rsidP="00000000" w:rsidRDefault="00000000" w:rsidRPr="00000000" w14:paraId="0000000C">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sz w:val="24"/>
          <w:szCs w:val="24"/>
          <w:rtl w:val="0"/>
        </w:rPr>
        <w:t xml:space="preserve">Marginal overhead is also possible. Suppose, e.g., the cost of an additional year of school tuition fees for a child are $200, but this requires an additional administrative cost of $50 to vet the student and her family, pay money transfer fees, fill out additional forms, etc. A donation of $200 earmarked for “tuition only” would require an additional $50 of these costs, which might be labled “overhead”. However, as this example suggests, many such “overhead” expenses  are necessary parts  of the mission,  an increase its effectiveness (e.g.,  training employees, auditing, evaluating  and targeting programs). On the other hand,  we cannot rule out that in some cases high overhead might be a signal of inefficient practices. Where organizations have bloated annual operating expenses it might be more efficient for them to close down in the medium term and for that money to be used for leaner charities. (Several theoretical papers [ref: Steinberg ?1986 and later work] discuss whether or not the overhead ratios are a sign of efficiency.)</w:t>
      </w:r>
      <w:r w:rsidDel="00000000" w:rsidR="00000000" w:rsidRPr="00000000">
        <w:rPr>
          <w:rtl w:val="0"/>
        </w:rPr>
      </w:r>
    </w:p>
    <w:p w:rsidR="00000000" w:rsidDel="00000000" w:rsidP="00000000" w:rsidRDefault="00000000" w:rsidRPr="00000000" w14:paraId="0000000D">
      <w:pPr>
        <w:pStyle w:val="Heading1"/>
        <w:rPr>
          <w:rFonts w:ascii="Cormorant Garamond" w:cs="Cormorant Garamond" w:eastAsia="Cormorant Garamond" w:hAnsi="Cormorant Garamond"/>
        </w:rPr>
      </w:pPr>
      <w:bookmarkStart w:colFirst="0" w:colLast="0" w:name="_eh51sz6z2ipz" w:id="3"/>
      <w:bookmarkEnd w:id="3"/>
      <w:r w:rsidDel="00000000" w:rsidR="00000000" w:rsidRPr="00000000">
        <w:rPr>
          <w:rFonts w:ascii="Cormorant Garamond" w:cs="Cormorant Garamond" w:eastAsia="Cormorant Garamond" w:hAnsi="Cormorant Garamond"/>
          <w:rtl w:val="0"/>
        </w:rPr>
        <w:t xml:space="preserve">Overview of Evidence</w:t>
      </w:r>
    </w:p>
    <w:p w:rsidR="00000000" w:rsidDel="00000000" w:rsidP="00000000" w:rsidRDefault="00000000" w:rsidRPr="00000000" w14:paraId="0000000E">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Survey and observational evidence suggests that donors focus on potentially misleading measures of overhead. Gneezy et al (2014) present a credible piece of field-experimental evidence suggesting that having a “lead donor” and framing this as “covering overhead” may increase donations. Metzger and Gunther’s (2019) lab participants donate (marginally) significantly less when presented with (the option to buy) information about a NGO’s administrative costs (perhaps because such costs were made salient). Caviola et al’s (hypothetical?) experiments suggest that </w:t>
      </w:r>
      <w:r w:rsidDel="00000000" w:rsidR="00000000" w:rsidRPr="00000000">
        <w:rPr>
          <w:rFonts w:ascii="Cormorant Garamond" w:cs="Cormorant Garamond" w:eastAsia="Cormorant Garamond" w:hAnsi="Cormorant Garamond"/>
          <w:i w:val="1"/>
          <w:rtl w:val="0"/>
        </w:rPr>
        <w:t xml:space="preserve">evaluability</w:t>
      </w:r>
      <w:r w:rsidDel="00000000" w:rsidR="00000000" w:rsidRPr="00000000">
        <w:rPr>
          <w:rFonts w:ascii="Cormorant Garamond" w:cs="Cormorant Garamond" w:eastAsia="Cormorant Garamond" w:hAnsi="Cormorant Garamond"/>
          <w:rtl w:val="0"/>
        </w:rPr>
        <w:t xml:space="preserve"> may drive the focus on overhead rather than effectiveness. Portillo and Stinn’s lab participants favored overhead-free charities and preferred fundraising-related to salary-related overhead. Kinsbergen et al’s representative (Dutch) survey participants “have a strong aversion regarding overhead costs, [but]... seem to value the capacities of paid staff members and are, to a certain extent, willing to pay a price for these.”</w:t>
      </w:r>
    </w:p>
    <w:p w:rsidR="00000000" w:rsidDel="00000000" w:rsidP="00000000" w:rsidRDefault="00000000" w:rsidRPr="00000000" w14:paraId="0000000F">
      <w:pPr>
        <w:pStyle w:val="Heading1"/>
        <w:rPr>
          <w:rFonts w:ascii="Cormorant Garamond" w:cs="Cormorant Garamond" w:eastAsia="Cormorant Garamond" w:hAnsi="Cormorant Garamond"/>
        </w:rPr>
      </w:pPr>
      <w:bookmarkStart w:colFirst="0" w:colLast="0" w:name="_mlmyygo1y9tj" w:id="4"/>
      <w:bookmarkEnd w:id="4"/>
      <w:r w:rsidDel="00000000" w:rsidR="00000000" w:rsidRPr="00000000">
        <w:rPr>
          <w:rFonts w:ascii="Cormorant Garamond" w:cs="Cormorant Garamond" w:eastAsia="Cormorant Garamond" w:hAnsi="Cormorant Garamond"/>
          <w:rtl w:val="0"/>
        </w:rPr>
        <w:t xml:space="preserve">Conceptual Discussion</w:t>
      </w:r>
    </w:p>
    <w:p w:rsidR="00000000" w:rsidDel="00000000" w:rsidP="00000000" w:rsidRDefault="00000000" w:rsidRPr="00000000" w14:paraId="00000010">
      <w:pPr>
        <w:numPr>
          <w:ilvl w:val="0"/>
          <w:numId w:val="2"/>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 the concept works, etc. Provides context for evidence section</w:t>
      </w:r>
    </w:p>
    <w:p w:rsidR="00000000" w:rsidDel="00000000" w:rsidP="00000000" w:rsidRDefault="00000000" w:rsidRPr="00000000" w14:paraId="00000011">
      <w:pPr>
        <w:numPr>
          <w:ilvl w:val="0"/>
          <w:numId w:val="2"/>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Definitional issues, disambiguation, confusions to avoid</w:t>
      </w:r>
    </w:p>
    <w:p w:rsidR="00000000" w:rsidDel="00000000" w:rsidP="00000000" w:rsidRDefault="00000000" w:rsidRPr="00000000" w14:paraId="00000012">
      <w:pPr>
        <w:numPr>
          <w:ilvl w:val="0"/>
          <w:numId w:val="2"/>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Discussion of proposed/evidenced mechanisms and links to fundamental theories</w:t>
      </w:r>
    </w:p>
    <w:p w:rsidR="00000000" w:rsidDel="00000000" w:rsidP="00000000" w:rsidRDefault="00000000" w:rsidRPr="00000000" w14:paraId="00000013">
      <w:pPr>
        <w:pStyle w:val="Heading1"/>
        <w:rPr>
          <w:rFonts w:ascii="Cormorant Garamond" w:cs="Cormorant Garamond" w:eastAsia="Cormorant Garamond" w:hAnsi="Cormorant Garamond"/>
        </w:rPr>
      </w:pPr>
      <w:bookmarkStart w:colFirst="0" w:colLast="0" w:name="_bhg23hofbufs" w:id="5"/>
      <w:bookmarkEnd w:id="5"/>
      <w:r w:rsidDel="00000000" w:rsidR="00000000" w:rsidRPr="00000000">
        <w:rPr>
          <w:rFonts w:ascii="Cormorant Garamond" w:cs="Cormorant Garamond" w:eastAsia="Cormorant Garamond" w:hAnsi="Cormorant Garamond"/>
          <w:rtl w:val="0"/>
        </w:rPr>
        <w:t xml:space="preserve">EG Relevance: </w:t>
      </w:r>
    </w:p>
    <w:p w:rsidR="00000000" w:rsidDel="00000000" w:rsidP="00000000" w:rsidRDefault="00000000" w:rsidRPr="00000000" w14:paraId="00000014">
      <w:pPr>
        <w:numPr>
          <w:ilvl w:val="0"/>
          <w:numId w:val="3"/>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 this particular barrier proves problematic for effective giving?</w:t>
      </w:r>
    </w:p>
    <w:p w:rsidR="00000000" w:rsidDel="00000000" w:rsidP="00000000" w:rsidRDefault="00000000" w:rsidRPr="00000000" w14:paraId="00000015">
      <w:pPr>
        <w:ind w:left="720" w:firstLine="0"/>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6">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Study [ref] finds ‘no correlation’ between overhead and effectiveness-- is it convincing? </w:t>
      </w:r>
    </w:p>
    <w:p w:rsidR="00000000" w:rsidDel="00000000" w:rsidP="00000000" w:rsidRDefault="00000000" w:rsidRPr="00000000" w14:paraId="00000017">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8">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 noted above, overhead is an important input to the charity’s production function, enabing it to be effective. A biases against overhead therefore distort’s the donor choice of charity away from effectiveness. The other side of this coin: in an efficient market firms provide the services consumers demand. If consumers have a preference for firms that use a lower share of some input, this will “distort” the production process away from this input, making it seem artificially costly [ref: Reinstein and Song, others]. Similarly, if donors punish charities for excessive overhead, charities will use “too little” of inputs deemed to be overhead.</w:t>
      </w:r>
    </w:p>
    <w:p w:rsidR="00000000" w:rsidDel="00000000" w:rsidP="00000000" w:rsidRDefault="00000000" w:rsidRPr="00000000" w14:paraId="00000019">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A">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Note that doing impact evaluation will itself increase overhead. I.e., aversion to overhead will lead people to be biased against evidence-based charities that evaluate their own programs.</w:t>
      </w:r>
    </w:p>
    <w:p w:rsidR="00000000" w:rsidDel="00000000" w:rsidP="00000000" w:rsidRDefault="00000000" w:rsidRPr="00000000" w14:paraId="0000001B">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C">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While the above concerns do not necessarily tilt against charities targeting overeas or lower-profile causes, it nonetheless represents a departure from efficiency in choice/provision of charitable services.</w:t>
      </w:r>
    </w:p>
    <w:p w:rsidR="00000000" w:rsidDel="00000000" w:rsidP="00000000" w:rsidRDefault="00000000" w:rsidRPr="00000000" w14:paraId="0000001D">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E">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Furthermore, there is a reasonable case [todo: get evidence] that working in poor countries, countries that are further from the charity’s headquarters, and countries more distant from legal, financial, and other services </w:t>
      </w:r>
      <w:r w:rsidDel="00000000" w:rsidR="00000000" w:rsidRPr="00000000">
        <w:rPr>
          <w:rFonts w:ascii="Cormorant Garamond" w:cs="Cormorant Garamond" w:eastAsia="Cormorant Garamond" w:hAnsi="Cormorant Garamond"/>
          <w:i w:val="1"/>
          <w:rtl w:val="0"/>
        </w:rPr>
        <w:t xml:space="preserve">will </w:t>
      </w:r>
      <w:r w:rsidDel="00000000" w:rsidR="00000000" w:rsidRPr="00000000">
        <w:rPr>
          <w:rFonts w:ascii="Cormorant Garamond" w:cs="Cormorant Garamond" w:eastAsia="Cormorant Garamond" w:hAnsi="Cormorant Garamond"/>
          <w:rtl w:val="0"/>
        </w:rPr>
        <w:t xml:space="preserve">lead to a greater overhead ratio.  This may be accentuated if the </w:t>
      </w:r>
      <w:r w:rsidDel="00000000" w:rsidR="00000000" w:rsidRPr="00000000">
        <w:rPr>
          <w:rFonts w:ascii="Cormorant Garamond" w:cs="Cormorant Garamond" w:eastAsia="Cormorant Garamond" w:hAnsi="Cormorant Garamond"/>
          <w:i w:val="1"/>
          <w:rtl w:val="0"/>
        </w:rPr>
        <w:t xml:space="preserve">basic</w:t>
      </w:r>
      <w:r w:rsidDel="00000000" w:rsidR="00000000" w:rsidRPr="00000000">
        <w:rPr>
          <w:rFonts w:ascii="Cormorant Garamond" w:cs="Cormorant Garamond" w:eastAsia="Cormorant Garamond" w:hAnsi="Cormorant Garamond"/>
          <w:rtl w:val="0"/>
        </w:rPr>
        <w:t xml:space="preserve"> service (e.g., food, housing, or education) is cheaper in poor countries. E.g., sending a poor child in Chicago to a summer enrichment program might cost $4000 in fees and $500  to administer the scholarship, roughly 11% “overhead share” . Sending a poor Ghanaian child for a year might cost $300 plus $100 in administration, a 25% share.</w:t>
      </w:r>
    </w:p>
    <w:p w:rsidR="00000000" w:rsidDel="00000000" w:rsidP="00000000" w:rsidRDefault="00000000" w:rsidRPr="00000000" w14:paraId="0000001F">
      <w:pPr>
        <w:pStyle w:val="Heading1"/>
        <w:rPr>
          <w:rFonts w:ascii="Cormorant Garamond" w:cs="Cormorant Garamond" w:eastAsia="Cormorant Garamond" w:hAnsi="Cormorant Garamond"/>
        </w:rPr>
      </w:pPr>
      <w:bookmarkStart w:colFirst="0" w:colLast="0" w:name="_skfkrh2ael4b" w:id="6"/>
      <w:bookmarkEnd w:id="6"/>
      <w:r w:rsidDel="00000000" w:rsidR="00000000" w:rsidRPr="00000000">
        <w:rPr>
          <w:rFonts w:ascii="Cormorant Garamond" w:cs="Cormorant Garamond" w:eastAsia="Cormorant Garamond" w:hAnsi="Cormorant Garamond"/>
          <w:rtl w:val="0"/>
        </w:rPr>
        <w:t xml:space="preserve">S</w:t>
      </w:r>
      <w:r w:rsidDel="00000000" w:rsidR="00000000" w:rsidRPr="00000000">
        <w:rPr>
          <w:rFonts w:ascii="Cormorant Garamond" w:cs="Cormorant Garamond" w:eastAsia="Cormorant Garamond" w:hAnsi="Cormorant Garamond"/>
          <w:rtl w:val="0"/>
        </w:rPr>
        <w:t xml:space="preserve">tate of Evidence; key papers</w:t>
      </w:r>
    </w:p>
    <w:p w:rsidR="00000000" w:rsidDel="00000000" w:rsidP="00000000" w:rsidRDefault="00000000" w:rsidRPr="00000000" w14:paraId="00000020">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u w:val="single"/>
          <w:rtl w:val="0"/>
        </w:rPr>
        <w:t xml:space="preserve">Methodological issues</w:t>
      </w:r>
      <w:r w:rsidDel="00000000" w:rsidR="00000000" w:rsidRPr="00000000">
        <w:rPr>
          <w:rtl w:val="0"/>
        </w:rPr>
      </w:r>
    </w:p>
    <w:p w:rsidR="00000000" w:rsidDel="00000000" w:rsidP="00000000" w:rsidRDefault="00000000" w:rsidRPr="00000000" w14:paraId="00000021">
      <w:pPr>
        <w:numPr>
          <w:ilvl w:val="0"/>
          <w:numId w:val="7"/>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Observational (correlational) studies: Overhead varies across charities in non-random ways; may be correlated to unobservable characteristics. There may also be reverse causality --  fundraising expenses both increase reported overhead and (presumably) drive donations.</w:t>
      </w:r>
    </w:p>
    <w:p w:rsidR="00000000" w:rsidDel="00000000" w:rsidP="00000000" w:rsidRDefault="00000000" w:rsidRPr="00000000" w14:paraId="00000022">
      <w:pPr>
        <w:numPr>
          <w:ilvl w:val="1"/>
          <w:numId w:val="7"/>
        </w:numPr>
        <w:ind w:left="144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Meer (2017) identified plausibly exogenous variation; but this pertained to </w:t>
      </w:r>
      <w:r w:rsidDel="00000000" w:rsidR="00000000" w:rsidRPr="00000000">
        <w:rPr>
          <w:rFonts w:ascii="Cormorant Garamond" w:cs="Cormorant Garamond" w:eastAsia="Cormorant Garamond" w:hAnsi="Cormorant Garamond"/>
          <w:i w:val="1"/>
          <w:rtl w:val="0"/>
        </w:rPr>
        <w:t xml:space="preserve">actual </w:t>
      </w:r>
      <w:r w:rsidDel="00000000" w:rsidR="00000000" w:rsidRPr="00000000">
        <w:rPr>
          <w:rFonts w:ascii="Cormorant Garamond" w:cs="Cormorant Garamond" w:eastAsia="Cormorant Garamond" w:hAnsi="Cormorant Garamond"/>
          <w:rtl w:val="0"/>
        </w:rPr>
        <w:t xml:space="preserve">incremental costs/prices, rather than the “overhead” costs at issue </w:t>
      </w:r>
    </w:p>
    <w:p w:rsidR="00000000" w:rsidDel="00000000" w:rsidP="00000000" w:rsidRDefault="00000000" w:rsidRPr="00000000" w14:paraId="00000023">
      <w:pPr>
        <w:numPr>
          <w:ilvl w:val="0"/>
          <w:numId w:val="7"/>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Field experiments can vary </w:t>
      </w:r>
      <w:r w:rsidDel="00000000" w:rsidR="00000000" w:rsidRPr="00000000">
        <w:rPr>
          <w:rFonts w:ascii="Cormorant Garamond" w:cs="Cormorant Garamond" w:eastAsia="Cormorant Garamond" w:hAnsi="Cormorant Garamond"/>
          <w:i w:val="1"/>
          <w:rtl w:val="0"/>
        </w:rPr>
        <w:t xml:space="preserve">presentation </w:t>
      </w:r>
      <w:r w:rsidDel="00000000" w:rsidR="00000000" w:rsidRPr="00000000">
        <w:rPr>
          <w:rFonts w:ascii="Cormorant Garamond" w:cs="Cormorant Garamond" w:eastAsia="Cormorant Garamond" w:hAnsi="Cormorant Garamond"/>
          <w:rtl w:val="0"/>
        </w:rPr>
        <w:t xml:space="preserve">or </w:t>
      </w:r>
      <w:r w:rsidDel="00000000" w:rsidR="00000000" w:rsidRPr="00000000">
        <w:rPr>
          <w:rFonts w:ascii="Cormorant Garamond" w:cs="Cormorant Garamond" w:eastAsia="Cormorant Garamond" w:hAnsi="Cormorant Garamond"/>
          <w:i w:val="1"/>
          <w:rtl w:val="0"/>
        </w:rPr>
        <w:t xml:space="preserve">framing </w:t>
      </w:r>
      <w:r w:rsidDel="00000000" w:rsidR="00000000" w:rsidRPr="00000000">
        <w:rPr>
          <w:rFonts w:ascii="Cormorant Garamond" w:cs="Cormorant Garamond" w:eastAsia="Cormorant Garamond" w:hAnsi="Cormorant Garamond"/>
          <w:rtl w:val="0"/>
        </w:rPr>
        <w:t xml:space="preserve">of overhead but not (typically) a charity’ </w:t>
      </w:r>
      <w:r w:rsidDel="00000000" w:rsidR="00000000" w:rsidRPr="00000000">
        <w:rPr>
          <w:rFonts w:ascii="Cormorant Garamond" w:cs="Cormorant Garamond" w:eastAsia="Cormorant Garamond" w:hAnsi="Cormorant Garamond"/>
          <w:i w:val="1"/>
          <w:rtl w:val="0"/>
        </w:rPr>
        <w:t xml:space="preserve">actual </w:t>
      </w:r>
      <w:r w:rsidDel="00000000" w:rsidR="00000000" w:rsidRPr="00000000">
        <w:rPr>
          <w:rFonts w:ascii="Cormorant Garamond" w:cs="Cormorant Garamond" w:eastAsia="Cormorant Garamond" w:hAnsi="Cormorant Garamond"/>
          <w:rtl w:val="0"/>
        </w:rPr>
        <w:t xml:space="preserve">administration processes (thus “overhead”)</w:t>
      </w:r>
    </w:p>
    <w:p w:rsidR="00000000" w:rsidDel="00000000" w:rsidP="00000000" w:rsidRDefault="00000000" w:rsidRPr="00000000" w14:paraId="00000024">
      <w:pPr>
        <w:numPr>
          <w:ilvl w:val="0"/>
          <w:numId w:val="7"/>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Lab experiments can vary the actual price of giving but this doesn’t represent the real-world “overhead” issue; others </w:t>
      </w:r>
    </w:p>
    <w:p w:rsidR="00000000" w:rsidDel="00000000" w:rsidP="00000000" w:rsidRDefault="00000000" w:rsidRPr="00000000" w14:paraId="00000025">
      <w:pPr>
        <w:numPr>
          <w:ilvl w:val="1"/>
          <w:numId w:val="7"/>
        </w:numPr>
        <w:ind w:left="144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In contrast, Metzger and Gunther varied the charity the subjects could donate to, but imposed a strong framing of the administrative costs as a marginal price).  </w:t>
      </w:r>
    </w:p>
    <w:p w:rsidR="00000000" w:rsidDel="00000000" w:rsidP="00000000" w:rsidRDefault="00000000" w:rsidRPr="00000000" w14:paraId="00000026">
      <w:pPr>
        <w:numPr>
          <w:ilvl w:val="0"/>
          <w:numId w:val="7"/>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Survey and hypothetical vignette evidence (usual issues)</w:t>
      </w:r>
      <w:r w:rsidDel="00000000" w:rsidR="00000000" w:rsidRPr="00000000">
        <w:rPr>
          <w:rtl w:val="0"/>
        </w:rPr>
      </w:r>
    </w:p>
    <w:p w:rsidR="00000000" w:rsidDel="00000000" w:rsidP="00000000" w:rsidRDefault="00000000" w:rsidRPr="00000000" w14:paraId="00000027">
      <w:pPr>
        <w:pStyle w:val="Heading2"/>
        <w:rPr>
          <w:rFonts w:ascii="Cormorant Garamond" w:cs="Cormorant Garamond" w:eastAsia="Cormorant Garamond" w:hAnsi="Cormorant Garamond"/>
        </w:rPr>
      </w:pPr>
      <w:bookmarkStart w:colFirst="0" w:colLast="0" w:name="_etoo8p9karek" w:id="7"/>
      <w:bookmarkEnd w:id="7"/>
      <w:r w:rsidDel="00000000" w:rsidR="00000000" w:rsidRPr="00000000">
        <w:rPr>
          <w:rFonts w:ascii="Cormorant Garamond" w:cs="Cormorant Garamond" w:eastAsia="Cormorant Garamond" w:hAnsi="Cormorant Garamond"/>
          <w:rtl w:val="0"/>
        </w:rPr>
        <w:t xml:space="preserve">Gneezy, Uri, Elizabeth A. Keenan, and Ayelet Gneezy. “Avoiding overhead aversion in charity.” Science 346.6209 (2014): 632-635.|</w:t>
      </w:r>
      <w:r w:rsidDel="00000000" w:rsidR="00000000" w:rsidRPr="00000000">
        <w:rPr>
          <w:rtl w:val="0"/>
        </w:rPr>
      </w:r>
    </w:p>
    <w:p w:rsidR="00000000" w:rsidDel="00000000" w:rsidP="00000000" w:rsidRDefault="00000000" w:rsidRPr="00000000" w14:paraId="00000028">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9">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Gneezy et al (2014) ran a large-scale (N=40,000 [check]) mail solicitation on behalf of an organization seeking  to fund as many US educational projects (each costing $20,000)  as possible. Recipients were asked to give $20/50/100. They found that framing a lead donation as “covering[ing] all the  overhead costs associated with raising the needed donations” lead to a significantly greater share donating and amount raised than either the control condition (no lead donation?) or a seed  (“has given this campaign seed money”) or matching frame (“will match every dollar given… up to a total of $10,000”).</w:t>
      </w:r>
      <w:r w:rsidDel="00000000" w:rsidR="00000000" w:rsidRPr="00000000">
        <w:rPr>
          <w:rFonts w:ascii="Cormorant Garamond" w:cs="Cormorant Garamond" w:eastAsia="Cormorant Garamond" w:hAnsi="Cormorant Garamond"/>
          <w:vertAlign w:val="superscript"/>
        </w:rPr>
        <w:footnoteReference w:customMarkFollows="0" w:id="0"/>
      </w:r>
      <w:r w:rsidDel="00000000" w:rsidR="00000000" w:rsidRPr="00000000">
        <w:rPr>
          <w:rFonts w:ascii="Cormorant Garamond" w:cs="Cormorant Garamond" w:eastAsia="Cormorant Garamond" w:hAnsi="Cormorant Garamond"/>
          <w:rtl w:val="0"/>
        </w:rPr>
        <w:t xml:space="preserve"> </w:t>
      </w:r>
    </w:p>
    <w:p w:rsidR="00000000" w:rsidDel="00000000" w:rsidP="00000000" w:rsidRDefault="00000000" w:rsidRPr="00000000" w14:paraId="0000002A">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B">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Note that while the framing differed, the </w:t>
      </w:r>
      <w:r w:rsidDel="00000000" w:rsidR="00000000" w:rsidRPr="00000000">
        <w:rPr>
          <w:rFonts w:ascii="Cormorant Garamond" w:cs="Cormorant Garamond" w:eastAsia="Cormorant Garamond" w:hAnsi="Cormorant Garamond"/>
          <w:i w:val="1"/>
          <w:rtl w:val="0"/>
        </w:rPr>
        <w:t xml:space="preserve">actual </w:t>
      </w:r>
      <w:r w:rsidDel="00000000" w:rsidR="00000000" w:rsidRPr="00000000">
        <w:rPr>
          <w:rFonts w:ascii="Cormorant Garamond" w:cs="Cormorant Garamond" w:eastAsia="Cormorant Garamond" w:hAnsi="Cormorant Garamond"/>
          <w:rtl w:val="0"/>
        </w:rPr>
        <w:t xml:space="preserve">treatment of the seed money in each case was the same; unless the charity could change the way it </w:t>
      </w:r>
      <w:r w:rsidDel="00000000" w:rsidR="00000000" w:rsidRPr="00000000">
        <w:rPr>
          <w:rFonts w:ascii="Cormorant Garamond" w:cs="Cormorant Garamond" w:eastAsia="Cormorant Garamond" w:hAnsi="Cormorant Garamond"/>
          <w:i w:val="1"/>
          <w:rtl w:val="0"/>
        </w:rPr>
        <w:t xml:space="preserve">administered </w:t>
      </w:r>
      <w:r w:rsidDel="00000000" w:rsidR="00000000" w:rsidRPr="00000000">
        <w:rPr>
          <w:rFonts w:ascii="Cormorant Garamond" w:cs="Cormorant Garamond" w:eastAsia="Cormorant Garamond" w:hAnsi="Cormorant Garamond"/>
          <w:rtl w:val="0"/>
        </w:rPr>
        <w:t xml:space="preserve">its programs between treatment, there is no clear way to experimentally vary the </w:t>
      </w:r>
      <w:r w:rsidDel="00000000" w:rsidR="00000000" w:rsidRPr="00000000">
        <w:rPr>
          <w:rFonts w:ascii="Cormorant Garamond" w:cs="Cormorant Garamond" w:eastAsia="Cormorant Garamond" w:hAnsi="Cormorant Garamond"/>
          <w:i w:val="1"/>
          <w:rtl w:val="0"/>
        </w:rPr>
        <w:t xml:space="preserve">actual </w:t>
      </w:r>
      <w:r w:rsidDel="00000000" w:rsidR="00000000" w:rsidRPr="00000000">
        <w:rPr>
          <w:rFonts w:ascii="Cormorant Garamond" w:cs="Cormorant Garamond" w:eastAsia="Cormorant Garamond" w:hAnsi="Cormorant Garamond"/>
          <w:rtl w:val="0"/>
        </w:rPr>
        <w:t xml:space="preserve">overhead. </w:t>
      </w:r>
    </w:p>
    <w:p w:rsidR="00000000" w:rsidDel="00000000" w:rsidP="00000000" w:rsidRDefault="00000000" w:rsidRPr="00000000" w14:paraId="0000002C">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D">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amounts to a clear piece of evidence that in such contexts </w:t>
      </w:r>
      <w:r w:rsidDel="00000000" w:rsidR="00000000" w:rsidRPr="00000000">
        <w:rPr>
          <w:rFonts w:ascii="Cormorant Garamond" w:cs="Cormorant Garamond" w:eastAsia="Cormorant Garamond" w:hAnsi="Cormorant Garamond"/>
          <w:i w:val="1"/>
          <w:rtl w:val="0"/>
        </w:rPr>
        <w:t xml:space="preserve">framing</w:t>
      </w:r>
      <w:r w:rsidDel="00000000" w:rsidR="00000000" w:rsidRPr="00000000">
        <w:rPr>
          <w:rFonts w:ascii="Cormorant Garamond" w:cs="Cormorant Garamond" w:eastAsia="Cormorant Garamond" w:hAnsi="Cormorant Garamond"/>
          <w:rtl w:val="0"/>
        </w:rPr>
        <w:t xml:space="preserve"> overhead as being “covered” in this way may increase donations. However, it doesn’t reveal donors’ reaction to the reported measure of overhead </w:t>
      </w:r>
      <w:r w:rsidDel="00000000" w:rsidR="00000000" w:rsidRPr="00000000">
        <w:rPr>
          <w:rFonts w:ascii="Cormorant Garamond" w:cs="Cormorant Garamond" w:eastAsia="Cormorant Garamond" w:hAnsi="Cormorant Garamond"/>
          <w:i w:val="1"/>
          <w:rtl w:val="0"/>
        </w:rPr>
        <w:t xml:space="preserve">itself</w:t>
      </w:r>
      <w:r w:rsidDel="00000000" w:rsidR="00000000" w:rsidRPr="00000000">
        <w:rPr>
          <w:rFonts w:ascii="Cormorant Garamond" w:cs="Cormorant Garamond" w:eastAsia="Cormorant Garamond" w:hAnsi="Cormorant Garamond"/>
          <w:rtl w:val="0"/>
        </w:rPr>
        <w:t xml:space="preserve">.  The effect may come from the particular salience of the way the lead donor’s (particularly selfless) act is portrayed, or it may be specific to overhead “</w:t>
      </w:r>
      <w:r w:rsidDel="00000000" w:rsidR="00000000" w:rsidRPr="00000000">
        <w:rPr>
          <w:rFonts w:ascii="Cormorant Garamond" w:cs="Cormorant Garamond" w:eastAsia="Cormorant Garamond" w:hAnsi="Cormorant Garamond"/>
          <w:i w:val="1"/>
          <w:rtl w:val="0"/>
        </w:rPr>
        <w:t xml:space="preserve">associated with raising … donations” </w:t>
      </w:r>
      <w:r w:rsidDel="00000000" w:rsidR="00000000" w:rsidRPr="00000000">
        <w:rPr>
          <w:rFonts w:ascii="Cormorant Garamond" w:cs="Cormorant Garamond" w:eastAsia="Cormorant Garamond" w:hAnsi="Cormorant Garamond"/>
          <w:rtl w:val="0"/>
        </w:rPr>
        <w:t xml:space="preserve">rather than administrative overhead, salaries, etc</w:t>
      </w:r>
      <w:commentRangeStart w:id="1"/>
      <w:r w:rsidDel="00000000" w:rsidR="00000000" w:rsidRPr="00000000">
        <w:rPr>
          <w:rFonts w:ascii="Cormorant Garamond" w:cs="Cormorant Garamond" w:eastAsia="Cormorant Garamond" w:hAnsi="Cormorant Garamond"/>
          <w:rtl w:val="0"/>
        </w:rPr>
        <w:t xml:space="preserve">. </w:t>
      </w:r>
      <w:commentRangeEnd w:id="1"/>
      <w:r w:rsidDel="00000000" w:rsidR="00000000" w:rsidRPr="00000000">
        <w:commentReference w:id="1"/>
      </w:r>
      <w:r w:rsidDel="00000000" w:rsidR="00000000" w:rsidRPr="00000000">
        <w:rPr>
          <w:rFonts w:ascii="Cormorant Garamond" w:cs="Cormorant Garamond" w:eastAsia="Cormorant Garamond" w:hAnsi="Cormorant Garamond"/>
          <w:rtl w:val="0"/>
        </w:rPr>
        <w:t xml:space="preserve"> </w:t>
      </w:r>
    </w:p>
    <w:p w:rsidR="00000000" w:rsidDel="00000000" w:rsidP="00000000" w:rsidRDefault="00000000" w:rsidRPr="00000000" w14:paraId="0000002E">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F">
      <w:pPr>
        <w:rPr>
          <w:rFonts w:ascii="Cormorant Garamond" w:cs="Cormorant Garamond" w:eastAsia="Cormorant Garamond" w:hAnsi="Cormorant Garamond"/>
        </w:rPr>
      </w:pPr>
      <w:commentRangeStart w:id="2"/>
      <w:r w:rsidDel="00000000" w:rsidR="00000000" w:rsidRPr="00000000">
        <w:rPr>
          <w:rFonts w:ascii="Cormorant Garamond" w:cs="Cormorant Garamond" w:eastAsia="Cormorant Garamond" w:hAnsi="Cormorant Garamond"/>
          <w:rtl w:val="0"/>
        </w:rPr>
        <w:t xml:space="preserve">The same authors ran a </w:t>
      </w:r>
      <w:r w:rsidDel="00000000" w:rsidR="00000000" w:rsidRPr="00000000">
        <w:rPr>
          <w:rFonts w:ascii="Cormorant Garamond" w:cs="Cormorant Garamond" w:eastAsia="Cormorant Garamond" w:hAnsi="Cormorant Garamond"/>
          <w:i w:val="1"/>
          <w:rtl w:val="0"/>
        </w:rPr>
        <w:t xml:space="preserve">lab</w:t>
      </w:r>
      <w:r w:rsidDel="00000000" w:rsidR="00000000" w:rsidRPr="00000000">
        <w:rPr>
          <w:rFonts w:ascii="Cormorant Garamond" w:cs="Cormorant Garamond" w:eastAsia="Cormorant Garamond" w:hAnsi="Cormorant Garamond"/>
          <w:rtl w:val="0"/>
        </w:rPr>
        <w:t xml:space="preserve"> experiment where they were able to vary the share of the subjects’ donation that actually went to the charity, labeling the difference (donation - amount passed) as “</w:t>
      </w:r>
      <w:commentRangeStart w:id="3"/>
      <w:r w:rsidDel="00000000" w:rsidR="00000000" w:rsidRPr="00000000">
        <w:rPr>
          <w:rFonts w:ascii="Cormorant Garamond" w:cs="Cormorant Garamond" w:eastAsia="Cormorant Garamond" w:hAnsi="Cormorant Garamond"/>
          <w:rtl w:val="0"/>
        </w:rPr>
        <w:t xml:space="preserve">overhead</w:t>
      </w:r>
      <w:commentRangeEnd w:id="3"/>
      <w:r w:rsidDel="00000000" w:rsidR="00000000" w:rsidRPr="00000000">
        <w:commentReference w:id="3"/>
      </w:r>
      <w:r w:rsidDel="00000000" w:rsidR="00000000" w:rsidRPr="00000000">
        <w:rPr>
          <w:rFonts w:ascii="Cormorant Garamond" w:cs="Cormorant Garamond" w:eastAsia="Cormorant Garamond" w:hAnsi="Cormorant Garamond"/>
          <w:rtl w:val="0"/>
        </w:rPr>
        <w:t xml:space="preserve">”, and in a second treatment arm, whether this “overhead” was covered by a third party. The results were similar to the field experiment [CHECK, go into more detail]. However, this transparent “donation reduction” has little in common with the real-world costs usually depicted as “overhead”. In this lab experiment, a donor who cares about her marginal impact </w:t>
      </w:r>
      <w:r w:rsidDel="00000000" w:rsidR="00000000" w:rsidRPr="00000000">
        <w:rPr>
          <w:rFonts w:ascii="Cormorant Garamond" w:cs="Cormorant Garamond" w:eastAsia="Cormorant Garamond" w:hAnsi="Cormorant Garamond"/>
          <w:i w:val="1"/>
          <w:rtl w:val="0"/>
        </w:rPr>
        <w:t xml:space="preserve">should</w:t>
      </w:r>
      <w:r w:rsidDel="00000000" w:rsidR="00000000" w:rsidRPr="00000000">
        <w:rPr>
          <w:rFonts w:ascii="Cormorant Garamond" w:cs="Cormorant Garamond" w:eastAsia="Cormorant Garamond" w:hAnsi="Cormorant Garamond"/>
          <w:rtl w:val="0"/>
        </w:rPr>
        <w:t xml:space="preserve"> consider the pass-through rate or “price”; this is not “overhead illusion”.</w:t>
      </w:r>
      <w:r w:rsidDel="00000000" w:rsidR="00000000" w:rsidRPr="00000000">
        <w:rPr>
          <w:rFonts w:ascii="Cormorant Garamond" w:cs="Cormorant Garamond" w:eastAsia="Cormorant Garamond" w:hAnsi="Cormorant Garamond"/>
          <w:vertAlign w:val="superscript"/>
        </w:rPr>
        <w:footnoteReference w:customMarkFollows="0" w:id="1"/>
      </w:r>
      <w:r w:rsidDel="00000000" w:rsidR="00000000" w:rsidRPr="00000000">
        <w:rPr>
          <w:rFonts w:ascii="Cormorant Garamond" w:cs="Cormorant Garamond" w:eastAsia="Cormorant Garamond" w:hAnsi="Cormorant Garamond"/>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0">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31">
      <w:pPr>
        <w:pStyle w:val="Heading2"/>
        <w:rPr>
          <w:rFonts w:ascii="Cormorant Garamond" w:cs="Cormorant Garamond" w:eastAsia="Cormorant Garamond" w:hAnsi="Cormorant Garamond"/>
        </w:rPr>
      </w:pPr>
      <w:bookmarkStart w:colFirst="0" w:colLast="0" w:name="_crkhbxyguvv9" w:id="8"/>
      <w:bookmarkEnd w:id="8"/>
      <w:r w:rsidDel="00000000" w:rsidR="00000000" w:rsidRPr="00000000">
        <w:rPr>
          <w:rFonts w:ascii="Cormorant Garamond" w:cs="Cormorant Garamond" w:eastAsia="Cormorant Garamond" w:hAnsi="Cormorant Garamond"/>
          <w:rtl w:val="0"/>
        </w:rPr>
        <w:t xml:space="preserve">Portillo, Javier E.; Stinn, Joseph, (2018). “Overhead Aversion: Do Some Types Of Overhead Matter More Than Others?”. Journal Of Behavioral And Experimental Economics, 72, , 40--50.</w:t>
      </w:r>
    </w:p>
    <w:p w:rsidR="00000000" w:rsidDel="00000000" w:rsidP="00000000" w:rsidRDefault="00000000" w:rsidRPr="00000000" w14:paraId="00000032">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Lab experiment</w:t>
      </w:r>
    </w:p>
    <w:p w:rsidR="00000000" w:rsidDel="00000000" w:rsidP="00000000" w:rsidRDefault="00000000" w:rsidRPr="00000000" w14:paraId="00000033">
      <w:pPr>
        <w:rPr>
          <w:rFonts w:ascii="Cormorant Garamond" w:cs="Cormorant Garamond" w:eastAsia="Cormorant Garamond" w:hAnsi="Cormorant Garamond"/>
          <w:color w:val="111111"/>
          <w:sz w:val="20"/>
          <w:szCs w:val="20"/>
          <w:highlight w:val="white"/>
        </w:rPr>
      </w:pPr>
      <w:r w:rsidDel="00000000" w:rsidR="00000000" w:rsidRPr="00000000">
        <w:rPr>
          <w:rFonts w:ascii="Cormorant Garamond" w:cs="Cormorant Garamond" w:eastAsia="Cormorant Garamond" w:hAnsi="Cormorant Garamond"/>
          <w:color w:val="111111"/>
          <w:sz w:val="20"/>
          <w:szCs w:val="20"/>
          <w:highlight w:val="white"/>
          <w:rtl w:val="0"/>
        </w:rPr>
        <w:t xml:space="preserve">"If an overhead-free donation is readily available, then the average donor in our experiment (70–80% of subjects) prefers that charity to receive the donation. However, if donations are not overhead-free, most (approximately two-thirds of subjects) prefer the donation go toward fundraising efforts instead of salary-related expenditures."</w:t>
      </w:r>
    </w:p>
    <w:p w:rsidR="00000000" w:rsidDel="00000000" w:rsidP="00000000" w:rsidRDefault="00000000" w:rsidRPr="00000000" w14:paraId="00000034">
      <w:pPr>
        <w:pStyle w:val="Heading2"/>
        <w:rPr>
          <w:rFonts w:ascii="Cormorant Garamond" w:cs="Cormorant Garamond" w:eastAsia="Cormorant Garamond" w:hAnsi="Cormorant Garamond"/>
        </w:rPr>
      </w:pPr>
      <w:bookmarkStart w:colFirst="0" w:colLast="0" w:name="_5jny85wpawxj" w:id="9"/>
      <w:bookmarkEnd w:id="9"/>
      <w:r w:rsidDel="00000000" w:rsidR="00000000" w:rsidRPr="00000000">
        <w:rPr>
          <w:rFonts w:ascii="Cormorant Garamond" w:cs="Cormorant Garamond" w:eastAsia="Cormorant Garamond" w:hAnsi="Cormorant Garamond"/>
          <w:rtl w:val="0"/>
        </w:rPr>
        <w:t xml:space="preserve">Making an impact? The relevance of information on aid effectiveness for charitable giving. A laboratory experiment, Metzger L Günther, </w:t>
      </w:r>
      <w:r w:rsidDel="00000000" w:rsidR="00000000" w:rsidRPr="00000000">
        <w:rPr>
          <w:rFonts w:ascii="Cormorant Garamond" w:cs="Cormorant Garamond" w:eastAsia="Cormorant Garamond" w:hAnsi="Cormorant Garamond"/>
          <w:i w:val="1"/>
          <w:color w:val="737373"/>
          <w:sz w:val="21"/>
          <w:szCs w:val="21"/>
          <w:highlight w:val="white"/>
          <w:rtl w:val="0"/>
        </w:rPr>
        <w:t xml:space="preserve">J</w:t>
      </w:r>
      <w:r w:rsidDel="00000000" w:rsidR="00000000" w:rsidRPr="00000000">
        <w:rPr>
          <w:rFonts w:ascii="Cormorant Garamond" w:cs="Cormorant Garamond" w:eastAsia="Cormorant Garamond" w:hAnsi="Cormorant Garamond"/>
          <w:i w:val="1"/>
          <w:color w:val="737373"/>
          <w:highlight w:val="white"/>
          <w:rtl w:val="0"/>
        </w:rPr>
        <w:t xml:space="preserve">ournal of Development Economics (2019) 136</w:t>
      </w:r>
      <w:r w:rsidDel="00000000" w:rsidR="00000000" w:rsidRPr="00000000">
        <w:rPr>
          <w:rFonts w:ascii="Cormorant Garamond" w:cs="Cormorant Garamond" w:eastAsia="Cormorant Garamond" w:hAnsi="Cormorant Garamond"/>
          <w:rtl w:val="0"/>
        </w:rPr>
        <w:t xml:space="preserve"> </w:t>
      </w:r>
    </w:p>
    <w:p w:rsidR="00000000" w:rsidDel="00000000" w:rsidP="00000000" w:rsidRDefault="00000000" w:rsidRPr="00000000" w14:paraId="00000035">
      <w:pPr>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(update notes from below)</w:t>
      </w:r>
      <w:r w:rsidDel="00000000" w:rsidR="00000000" w:rsidRPr="00000000">
        <w:rPr>
          <w:rtl w:val="0"/>
        </w:rPr>
      </w:r>
    </w:p>
    <w:p w:rsidR="00000000" w:rsidDel="00000000" w:rsidP="00000000" w:rsidRDefault="00000000" w:rsidRPr="00000000" w14:paraId="00000036">
      <w:pPr>
        <w:pStyle w:val="Heading2"/>
        <w:rPr>
          <w:rFonts w:ascii="Cormorant Garamond" w:cs="Cormorant Garamond" w:eastAsia="Cormorant Garamond" w:hAnsi="Cormorant Garamond"/>
          <w:sz w:val="28"/>
          <w:szCs w:val="28"/>
        </w:rPr>
      </w:pPr>
      <w:bookmarkStart w:colFirst="0" w:colLast="0" w:name="_yj42cnwudtw8" w:id="10"/>
      <w:bookmarkEnd w:id="10"/>
      <w:r w:rsidDel="00000000" w:rsidR="00000000" w:rsidRPr="00000000">
        <w:rPr>
          <w:rFonts w:ascii="Cormorant Garamond" w:cs="Cormorant Garamond" w:eastAsia="Cormorant Garamond" w:hAnsi="Cormorant Garamond"/>
          <w:sz w:val="28"/>
          <w:szCs w:val="28"/>
          <w:rtl w:val="0"/>
        </w:rPr>
        <w:t xml:space="preserve">Kinsbergen, Sara; Tolsma, Jochem, (2013). “Explaining Monetary Donations To International Development Organisations: A Factorial Survey Approach”. Social Science Research, 42, 6, 1571--1586.</w:t>
      </w:r>
    </w:p>
    <w:p w:rsidR="00000000" w:rsidDel="00000000" w:rsidP="00000000" w:rsidRDefault="00000000" w:rsidRPr="00000000" w14:paraId="00000037">
      <w:pPr>
        <w:pStyle w:val="Heading2"/>
        <w:rPr>
          <w:rFonts w:ascii="Cormorant Garamond" w:cs="Cormorant Garamond" w:eastAsia="Cormorant Garamond" w:hAnsi="Cormorant Garamond"/>
        </w:rPr>
      </w:pPr>
      <w:bookmarkStart w:colFirst="0" w:colLast="0" w:name="_iso1plgdg4gj" w:id="11"/>
      <w:bookmarkEnd w:id="11"/>
      <w:r w:rsidDel="00000000" w:rsidR="00000000" w:rsidRPr="00000000">
        <w:rPr>
          <w:rFonts w:ascii="Cormorant Garamond" w:cs="Cormorant Garamond" w:eastAsia="Cormorant Garamond" w:hAnsi="Cormorant Garamond"/>
          <w:sz w:val="22"/>
          <w:szCs w:val="22"/>
          <w:rtl w:val="0"/>
        </w:rPr>
        <w:t xml:space="preserve">Hypothetical survey (vignettes, scenarios)  “We constructed 960 scenarios in which a fictive [international] development organisation was described. … A large representative sample of the Dutch population (N = 2,758) received six randomly allocated scenarios and had to decide if, and if so, how much they would donate to the depicted (fictive) organisation….  Although donors have a strong aversion regarding overhead costs, we find that donors seem to value the capacities of paid staff members and are, to a certain extent, willing to pay a price for these.</w:t>
      </w:r>
      <w:r w:rsidDel="00000000" w:rsidR="00000000" w:rsidRPr="00000000">
        <w:rPr>
          <w:rtl w:val="0"/>
        </w:rPr>
      </w:r>
    </w:p>
    <w:p w:rsidR="00000000" w:rsidDel="00000000" w:rsidP="00000000" w:rsidRDefault="00000000" w:rsidRPr="00000000" w14:paraId="00000038">
      <w:pPr>
        <w:pStyle w:val="Heading2"/>
        <w:rPr>
          <w:rFonts w:ascii="Cormorant Garamond" w:cs="Cormorant Garamond" w:eastAsia="Cormorant Garamond" w:hAnsi="Cormorant Garamond"/>
        </w:rPr>
      </w:pPr>
      <w:bookmarkStart w:colFirst="0" w:colLast="0" w:name="_dpkp483fq86e" w:id="12"/>
      <w:bookmarkEnd w:id="12"/>
      <w:r w:rsidDel="00000000" w:rsidR="00000000" w:rsidRPr="00000000">
        <w:rPr>
          <w:rFonts w:ascii="Cormorant Garamond" w:cs="Cormorant Garamond" w:eastAsia="Cormorant Garamond" w:hAnsi="Cormorant Garamond"/>
          <w:rtl w:val="0"/>
        </w:rPr>
        <w:t xml:space="preserve">Meer, Jonathan, 2017 Effects of the price of charitable giving: Evidence from an online crowdfunding platform </w:t>
      </w:r>
    </w:p>
    <w:p w:rsidR="00000000" w:rsidDel="00000000" w:rsidP="00000000" w:rsidRDefault="00000000" w:rsidRPr="00000000" w14:paraId="00000039">
      <w:pPr>
        <w:numPr>
          <w:ilvl w:val="0"/>
          <w:numId w:val="4"/>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DonorsChoose platform involves plausibly exogenous variation in the cost of providing (the same) goods to teachers across projects (varying sales taxes, fullfillment, payment processing fees, etc).</w:t>
      </w:r>
      <w:r w:rsidDel="00000000" w:rsidR="00000000" w:rsidRPr="00000000">
        <w:rPr>
          <w:rFonts w:ascii="Cormorant Garamond" w:cs="Cormorant Garamond" w:eastAsia="Cormorant Garamond" w:hAnsi="Cormorant Garamond"/>
          <w:vertAlign w:val="superscript"/>
        </w:rPr>
        <w:footnoteReference w:customMarkFollows="0" w:id="2"/>
      </w:r>
      <w:r w:rsidDel="00000000" w:rsidR="00000000" w:rsidRPr="00000000">
        <w:rPr>
          <w:rFonts w:ascii="Cormorant Garamond" w:cs="Cormorant Garamond" w:eastAsia="Cormorant Garamond" w:hAnsi="Cormorant Garamond"/>
          <w:rtl w:val="0"/>
        </w:rPr>
        <w:t xml:space="preserve"> Fees are ‘explicit and salient’.</w:t>
      </w:r>
    </w:p>
    <w:p w:rsidR="00000000" w:rsidDel="00000000" w:rsidP="00000000" w:rsidRDefault="00000000" w:rsidRPr="00000000" w14:paraId="0000003A">
      <w:pPr>
        <w:numPr>
          <w:ilvl w:val="0"/>
          <w:numId w:val="4"/>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Robust analysis (e.g., teacher fixed-effects) to address a potential endogeneity concern (saavy teachers economize on fees)</w:t>
      </w:r>
    </w:p>
    <w:p w:rsidR="00000000" w:rsidDel="00000000" w:rsidP="00000000" w:rsidRDefault="00000000" w:rsidRPr="00000000" w14:paraId="0000003B">
      <w:pPr>
        <w:numPr>
          <w:ilvl w:val="0"/>
          <w:numId w:val="4"/>
        </w:numPr>
        <w:ind w:left="720" w:hanging="360"/>
        <w:rPr>
          <w:rFonts w:ascii="Cormorant Garamond" w:cs="Cormorant Garamond" w:eastAsia="Cormorant Garamond" w:hAnsi="Cormorant Garamond"/>
        </w:rPr>
      </w:pPr>
      <w:r w:rsidDel="00000000" w:rsidR="00000000" w:rsidRPr="00000000">
        <w:rPr>
          <w:rFonts w:ascii="Nova Mono" w:cs="Nova Mono" w:eastAsia="Nova Mono" w:hAnsi="Nova Mono"/>
          <w:rtl w:val="0"/>
        </w:rPr>
        <w:t xml:space="preserve"> An increased price of giving results in a lower likelihood of a project being funded. We also calculate the price elasticity of giving, finding estimates between −0.8 and −2. </w:t>
      </w:r>
    </w:p>
    <w:p w:rsidR="00000000" w:rsidDel="00000000" w:rsidP="00000000" w:rsidRDefault="00000000" w:rsidRPr="00000000" w14:paraId="0000003C">
      <w:pPr>
        <w:ind w:left="0" w:firstLine="0"/>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3D">
      <w:pPr>
        <w:ind w:left="0" w:firstLine="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However, this does </w:t>
      </w:r>
      <w:r w:rsidDel="00000000" w:rsidR="00000000" w:rsidRPr="00000000">
        <w:rPr>
          <w:rFonts w:ascii="Cormorant Garamond" w:cs="Cormorant Garamond" w:eastAsia="Cormorant Garamond" w:hAnsi="Cormorant Garamond"/>
          <w:i w:val="1"/>
          <w:rtl w:val="0"/>
        </w:rPr>
        <w:t xml:space="preserve">not</w:t>
      </w:r>
      <w:r w:rsidDel="00000000" w:rsidR="00000000" w:rsidRPr="00000000">
        <w:rPr>
          <w:rFonts w:ascii="Cormorant Garamond" w:cs="Cormorant Garamond" w:eastAsia="Cormorant Garamond" w:hAnsi="Cormorant Garamond"/>
          <w:rtl w:val="0"/>
        </w:rPr>
        <w:t xml:space="preserve"> typify the overhead we are considering. Here, we see variation in the donot’s </w:t>
      </w:r>
      <w:r w:rsidDel="00000000" w:rsidR="00000000" w:rsidRPr="00000000">
        <w:rPr>
          <w:rFonts w:ascii="Cormorant Garamond" w:cs="Cormorant Garamond" w:eastAsia="Cormorant Garamond" w:hAnsi="Cormorant Garamond"/>
          <w:i w:val="1"/>
          <w:rtl w:val="0"/>
        </w:rPr>
        <w:t xml:space="preserve">actual </w:t>
      </w:r>
      <w:r w:rsidDel="00000000" w:rsidR="00000000" w:rsidRPr="00000000">
        <w:rPr>
          <w:rFonts w:ascii="Cormorant Garamond" w:cs="Cormorant Garamond" w:eastAsia="Cormorant Garamond" w:hAnsi="Cormorant Garamond"/>
          <w:rtl w:val="0"/>
        </w:rPr>
        <w:t xml:space="preserve">costs of providing outputs; as in Gneezy et al’s lab experiments, this is not “illusion”. While donor responses to e.g., greater fixed costs of maintaining an office in Malawi, or greater costs of identifying legitimately poor families </w:t>
      </w:r>
      <w:r w:rsidDel="00000000" w:rsidR="00000000" w:rsidRPr="00000000">
        <w:rPr>
          <w:rFonts w:ascii="Cormorant Garamond" w:cs="Cormorant Garamond" w:eastAsia="Cormorant Garamond" w:hAnsi="Cormorant Garamond"/>
          <w:i w:val="1"/>
          <w:rtl w:val="0"/>
        </w:rPr>
        <w:t xml:space="preserve">might</w:t>
      </w:r>
      <w:r w:rsidDel="00000000" w:rsidR="00000000" w:rsidRPr="00000000">
        <w:rPr>
          <w:rFonts w:ascii="Cormorant Garamond" w:cs="Cormorant Garamond" w:eastAsia="Cormorant Garamond" w:hAnsi="Cormorant Garamond"/>
          <w:rtl w:val="0"/>
        </w:rPr>
        <w:t xml:space="preserve"> be similar, we do not know.</w:t>
      </w:r>
      <w:r w:rsidDel="00000000" w:rsidR="00000000" w:rsidRPr="00000000">
        <w:rPr>
          <w:rFonts w:ascii="Cormorant Garamond" w:cs="Cormorant Garamond" w:eastAsia="Cormorant Garamond" w:hAnsi="Cormorant Garamond"/>
          <w:vertAlign w:val="superscript"/>
        </w:rPr>
        <w:footnoteReference w:customMarkFollows="0" w:id="3"/>
      </w:r>
      <w:r w:rsidDel="00000000" w:rsidR="00000000" w:rsidRPr="00000000">
        <w:rPr>
          <w:rtl w:val="0"/>
        </w:rPr>
      </w:r>
    </w:p>
    <w:p w:rsidR="00000000" w:rsidDel="00000000" w:rsidP="00000000" w:rsidRDefault="00000000" w:rsidRPr="00000000" w14:paraId="0000003E">
      <w:pPr>
        <w:ind w:left="720" w:firstLine="0"/>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3F">
      <w:pPr>
        <w:numPr>
          <w:ilvl w:val="0"/>
          <w:numId w:val="5"/>
        </w:numPr>
        <w:tabs>
          <w:tab w:val="left" w:pos="0"/>
        </w:tabs>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Add: Evidence gap and suggestions for future work and approaches </w:t>
      </w:r>
    </w:p>
    <w:p w:rsidR="00000000" w:rsidDel="00000000" w:rsidP="00000000" w:rsidRDefault="00000000" w:rsidRPr="00000000" w14:paraId="00000040">
      <w:pPr>
        <w:pStyle w:val="Heading1"/>
        <w:rPr>
          <w:rFonts w:ascii="Cormorant Garamond" w:cs="Cormorant Garamond" w:eastAsia="Cormorant Garamond" w:hAnsi="Cormorant Garamond"/>
        </w:rPr>
      </w:pPr>
      <w:bookmarkStart w:colFirst="0" w:colLast="0" w:name="_vf09g3urgj45" w:id="13"/>
      <w:bookmarkEnd w:id="13"/>
      <w:r w:rsidDel="00000000" w:rsidR="00000000" w:rsidRPr="00000000">
        <w:rPr>
          <w:rFonts w:ascii="Cormorant Garamond" w:cs="Cormorant Garamond" w:eastAsia="Cormorant Garamond" w:hAnsi="Cormorant Garamond"/>
          <w:rtl w:val="0"/>
        </w:rPr>
        <w:t xml:space="preserve">Solu</w:t>
      </w:r>
      <w:r w:rsidDel="00000000" w:rsidR="00000000" w:rsidRPr="00000000">
        <w:rPr>
          <w:rFonts w:ascii="Cormorant Garamond" w:cs="Cormorant Garamond" w:eastAsia="Cormorant Garamond" w:hAnsi="Cormorant Garamond"/>
          <w:rtl w:val="0"/>
        </w:rPr>
        <w:t xml:space="preserve">tions (add section)</w:t>
      </w:r>
    </w:p>
    <w:p w:rsidR="00000000" w:rsidDel="00000000" w:rsidP="00000000" w:rsidRDefault="00000000" w:rsidRPr="00000000" w14:paraId="00000041">
      <w:pPr>
        <w:numPr>
          <w:ilvl w:val="0"/>
          <w:numId w:val="6"/>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“Seed donor covering overhead”</w:t>
      </w:r>
    </w:p>
    <w:p w:rsidR="00000000" w:rsidDel="00000000" w:rsidP="00000000" w:rsidRDefault="00000000" w:rsidRPr="00000000" w14:paraId="00000042">
      <w:pPr>
        <w:numPr>
          <w:ilvl w:val="0"/>
          <w:numId w:val="6"/>
        </w:numPr>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Simultaneous comparisons and evaluation of impact and overhead where relevant (Caviola et al) </w:t>
      </w:r>
    </w:p>
    <w:p w:rsidR="00000000" w:rsidDel="00000000" w:rsidP="00000000" w:rsidRDefault="00000000" w:rsidRPr="00000000" w14:paraId="00000043">
      <w:pPr>
        <w:numPr>
          <w:ilvl w:val="0"/>
          <w:numId w:val="6"/>
        </w:numPr>
        <w:ind w:left="720" w:hanging="360"/>
        <w:rPr>
          <w:rFonts w:ascii="Cormorant Garamond" w:cs="Cormorant Garamond" w:eastAsia="Cormorant Garamond" w:hAnsi="Cormorant Garamond"/>
          <w:u w:val="none"/>
        </w:rPr>
      </w:pPr>
      <w:r w:rsidDel="00000000" w:rsidR="00000000" w:rsidRPr="00000000">
        <w:rPr>
          <w:rFonts w:ascii="Cormorant Garamond" w:cs="Cormorant Garamond" w:eastAsia="Cormorant Garamond" w:hAnsi="Cormorant Garamond"/>
          <w:rtl w:val="0"/>
        </w:rPr>
        <w:t xml:space="preserve">De-biasing?</w:t>
      </w:r>
    </w:p>
    <w:p w:rsidR="00000000" w:rsidDel="00000000" w:rsidP="00000000" w:rsidRDefault="00000000" w:rsidRPr="00000000" w14:paraId="00000044">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45">
      <w:pPr>
        <w:pStyle w:val="Heading1"/>
        <w:rPr>
          <w:rFonts w:ascii="Cormorant Garamond" w:cs="Cormorant Garamond" w:eastAsia="Cormorant Garamond" w:hAnsi="Cormorant Garamond"/>
        </w:rPr>
      </w:pPr>
      <w:bookmarkStart w:colFirst="0" w:colLast="0" w:name="_feio1brpkcl" w:id="14"/>
      <w:bookmarkEnd w:id="14"/>
      <w:r w:rsidDel="00000000" w:rsidR="00000000" w:rsidRPr="00000000">
        <w:rPr>
          <w:rFonts w:ascii="Cormorant Garamond" w:cs="Cormorant Garamond" w:eastAsia="Cormorant Garamond" w:hAnsi="Cormorant Garamond"/>
          <w:rtl w:val="0"/>
        </w:rPr>
        <w:t xml:space="preserve">Other papers to look into and incorporate:</w:t>
      </w:r>
    </w:p>
    <w:p w:rsidR="00000000" w:rsidDel="00000000" w:rsidP="00000000" w:rsidRDefault="00000000" w:rsidRPr="00000000" w14:paraId="00000046">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Borgloh, S., Dannenberg, A., Aretz, B., 2013. Small is beautiful - experimental evidence</w:t>
      </w:r>
    </w:p>
    <w:p w:rsidR="00000000" w:rsidDel="00000000" w:rsidP="00000000" w:rsidRDefault="00000000" w:rsidRPr="00000000" w14:paraId="00000047">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of donors’ preferences for charities. Econ. Lett. 120 (2), 242–244.</w:t>
      </w:r>
    </w:p>
    <w:p w:rsidR="00000000" w:rsidDel="00000000" w:rsidP="00000000" w:rsidRDefault="00000000" w:rsidRPr="00000000" w14:paraId="00000048">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ab/>
        <w:tab/>
        <w:tab/>
        <w:tab/>
        <w:tab/>
      </w:r>
    </w:p>
    <w:p w:rsidR="00000000" w:rsidDel="00000000" w:rsidP="00000000" w:rsidRDefault="00000000" w:rsidRPr="00000000" w14:paraId="00000049">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Hope Consulting Survey:</w:t>
      </w:r>
    </w:p>
    <w:p w:rsidR="00000000" w:rsidDel="00000000" w:rsidP="00000000" w:rsidRDefault="00000000" w:rsidRPr="00000000" w14:paraId="0000004A">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“a recent survey found that only 35 percent of donors do any research before giving (Hope Consulting, 2012), this is a valid concern – though among those who did research, the most commonly sought information was some type of overhead ratio, and two-thirds were seeking some sort of information related to efficiency.”-Meer</w:t>
      </w:r>
    </w:p>
    <w:p w:rsidR="00000000" w:rsidDel="00000000" w:rsidP="00000000" w:rsidRDefault="00000000" w:rsidRPr="00000000" w14:paraId="0000004B">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ab/>
        <w:tab/>
        <w:tab/>
        <w:tab/>
      </w:r>
    </w:p>
    <w:p w:rsidR="00000000" w:rsidDel="00000000" w:rsidP="00000000" w:rsidRDefault="00000000" w:rsidRPr="00000000" w14:paraId="0000004C">
      <w:pPr>
        <w:pStyle w:val="Heading2"/>
        <w:rPr>
          <w:rFonts w:ascii="Cormorant Garamond" w:cs="Cormorant Garamond" w:eastAsia="Cormorant Garamond" w:hAnsi="Cormorant Garamond"/>
        </w:rPr>
      </w:pPr>
      <w:bookmarkStart w:colFirst="0" w:colLast="0" w:name="_hqqjpnko1spn" w:id="15"/>
      <w:bookmarkEnd w:id="15"/>
      <w:r w:rsidDel="00000000" w:rsidR="00000000" w:rsidRPr="00000000">
        <w:rPr>
          <w:rFonts w:ascii="Cormorant Garamond" w:cs="Cormorant Garamond" w:eastAsia="Cormorant Garamond" w:hAnsi="Cormorant Garamond"/>
          <w:rtl w:val="0"/>
        </w:rPr>
        <w:t xml:space="preserve">“Mak</w:t>
      </w:r>
      <w:r w:rsidDel="00000000" w:rsidR="00000000" w:rsidRPr="00000000">
        <w:rPr>
          <w:rFonts w:ascii="Cormorant Garamond" w:cs="Cormorant Garamond" w:eastAsia="Cormorant Garamond" w:hAnsi="Cormorant Garamond"/>
          <w:rtl w:val="0"/>
        </w:rPr>
        <w:t xml:space="preserve">i</w:t>
      </w:r>
      <w:r w:rsidDel="00000000" w:rsidR="00000000" w:rsidRPr="00000000">
        <w:rPr>
          <w:rFonts w:ascii="Cormorant Garamond" w:cs="Cormorant Garamond" w:eastAsia="Cormorant Garamond" w:hAnsi="Cormorant Garamond"/>
          <w:rtl w:val="0"/>
        </w:rPr>
        <w:t xml:space="preserve">ng an impact? The relevance of information on aid effectiveness for charitable giving. A laboratory experiment” Metzger L Günther, </w:t>
      </w:r>
      <w:r w:rsidDel="00000000" w:rsidR="00000000" w:rsidRPr="00000000">
        <w:rPr>
          <w:rFonts w:ascii="Cormorant Garamond" w:cs="Cormorant Garamond" w:eastAsia="Cormorant Garamond" w:hAnsi="Cormorant Garamond"/>
          <w:i w:val="1"/>
          <w:color w:val="737373"/>
          <w:sz w:val="21"/>
          <w:szCs w:val="21"/>
          <w:highlight w:val="white"/>
          <w:rtl w:val="0"/>
        </w:rPr>
        <w:t xml:space="preserve">Journal of Development Economics (2019) 136</w:t>
      </w:r>
      <w:r w:rsidDel="00000000" w:rsidR="00000000" w:rsidRPr="00000000">
        <w:rPr>
          <w:rFonts w:ascii="Cormorant Garamond" w:cs="Cormorant Garamond" w:eastAsia="Cormorant Garamond" w:hAnsi="Cormorant Garamond"/>
          <w:rtl w:val="0"/>
        </w:rPr>
        <w:t xml:space="preserve"> </w:t>
      </w:r>
    </w:p>
    <w:p w:rsidR="00000000" w:rsidDel="00000000" w:rsidP="00000000" w:rsidRDefault="00000000" w:rsidRPr="00000000" w14:paraId="0000004D">
      <w:pPr>
        <w:rPr>
          <w:rFonts w:ascii="Cormorant Garamond" w:cs="Cormorant Garamond" w:eastAsia="Cormorant Garamond" w:hAnsi="Cormorant Garamond"/>
          <w:b w:val="1"/>
        </w:rPr>
      </w:pPr>
      <w:r w:rsidDel="00000000" w:rsidR="00000000" w:rsidRPr="00000000">
        <w:rPr>
          <w:rtl w:val="0"/>
        </w:rPr>
      </w:r>
    </w:p>
    <w:p w:rsidR="00000000" w:rsidDel="00000000" w:rsidP="00000000" w:rsidRDefault="00000000" w:rsidRPr="00000000" w14:paraId="0000004E">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b w:val="1"/>
          <w:rtl w:val="0"/>
        </w:rPr>
        <w:t xml:space="preserve">“</w:t>
      </w:r>
      <w:r w:rsidDel="00000000" w:rsidR="00000000" w:rsidRPr="00000000">
        <w:rPr>
          <w:rFonts w:ascii="Cormorant Garamond" w:cs="Cormorant Garamond" w:eastAsia="Cormorant Garamond" w:hAnsi="Cormorant Garamond"/>
          <w:rtl w:val="0"/>
        </w:rPr>
        <w:t xml:space="preserve">We thus clarified that a decrease in administrative costs from 40% to 10% is equivalent to a 50% increase in net transfers to the recipient, in an attempt to make the administration costs group as comparable to the aid impact group as possible.” -- this oversimplified framing may be driving their results.</w:t>
      </w:r>
    </w:p>
    <w:p w:rsidR="00000000" w:rsidDel="00000000" w:rsidP="00000000" w:rsidRDefault="00000000" w:rsidRPr="00000000" w14:paraId="0000004F">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0">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a relatively small share of people makes a well-informed donation decision. B. the demand for information about aid impact is lowest, and it is highest for information about the recipient type. C. impact info didn't affect average donation, while information about the exact recipient type and administrative costs led to a significant change in donation levels.”</w:t>
      </w:r>
    </w:p>
    <w:p w:rsidR="00000000" w:rsidDel="00000000" w:rsidP="00000000" w:rsidRDefault="00000000" w:rsidRPr="00000000" w14:paraId="00000051">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2">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“In the recipient type group, informed participants donated significantly more than uninformed participants because they “rewarded” the preferred recipient with higher-than- average transfers. In the administration costs group, informed participants donated significantly less than uninformed participants because they used the information to “punish” NGOs with high administration costs.”</w:t>
      </w:r>
    </w:p>
    <w:p w:rsidR="00000000" w:rsidDel="00000000" w:rsidP="00000000" w:rsidRDefault="00000000" w:rsidRPr="00000000" w14:paraId="00000053">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4">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“only 28% of the participants in the bought ANY information (impact, who benefits overhead). Within that, highest demand for beneficiary, lowest for impact. Impact info no effect on giving. Knowing who benefits info increased giving. Overhead info decreased giving.”</w:t>
      </w:r>
    </w:p>
    <w:p w:rsidR="00000000" w:rsidDel="00000000" w:rsidP="00000000" w:rsidRDefault="00000000" w:rsidRPr="00000000" w14:paraId="00000055">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6">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b w:val="1"/>
          <w:rtl w:val="0"/>
        </w:rPr>
        <w:t xml:space="preserve">Caviola, L., Faulmüller, N., Everett, J. A., Savulescu, J., &amp; Kahane, G. (2014). The evaluability bias in charitable giving: Saving administration costs or saving lives?. Judgment and decision making, 9(4), 303.</w:t>
      </w:r>
      <w:r w:rsidDel="00000000" w:rsidR="00000000" w:rsidRPr="00000000">
        <w:rPr>
          <w:rtl w:val="0"/>
        </w:rPr>
      </w:r>
    </w:p>
    <w:p w:rsidR="00000000" w:rsidDel="00000000" w:rsidP="00000000" w:rsidRDefault="00000000" w:rsidRPr="00000000" w14:paraId="00000057">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“When presented with a single charity, people are willing to donate more to a charity with low overhead ratio, regardless of cost-effectiveness. When presented with two charities simultaneously, they base their donation behavior on cost-effectiveness”</w:t>
      </w:r>
    </w:p>
    <w:p w:rsidR="00000000" w:rsidDel="00000000" w:rsidP="00000000" w:rsidRDefault="00000000" w:rsidRPr="00000000" w14:paraId="00000058">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9">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b w:val="1"/>
          <w:rtl w:val="0"/>
        </w:rPr>
        <w:t xml:space="preserve">Bowman, W., 2006. Should donors care about overhead costs? Do they care? Nonprofit Volunt. Sect. Q. 35 (June (2)), 288–310.</w:t>
      </w:r>
      <w:r w:rsidDel="00000000" w:rsidR="00000000" w:rsidRPr="00000000">
        <w:rPr>
          <w:rtl w:val="0"/>
        </w:rPr>
      </w:r>
    </w:p>
    <w:p w:rsidR="00000000" w:rsidDel="00000000" w:rsidP="00000000" w:rsidRDefault="00000000" w:rsidRPr="00000000" w14:paraId="0000005A">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B">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Meer… Are overhead costs a good guide for charitable giving?</w:t>
      </w:r>
    </w:p>
    <w:p w:rsidR="00000000" w:rsidDel="00000000" w:rsidP="00000000" w:rsidRDefault="00000000" w:rsidRPr="00000000" w14:paraId="0000005C">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D">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Trussel, J. M., &amp; Parsons, L. M. (2007). Financial reporting factors affecting donations to charitable organizations. Advances in Accounting, 23, 263-285.</w:t>
      </w:r>
    </w:p>
    <w:p w:rsidR="00000000" w:rsidDel="00000000" w:rsidP="00000000" w:rsidRDefault="00000000" w:rsidRPr="00000000" w14:paraId="0000005E">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F">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Tinkelman, D. (1998). Differences in sensitivity of financial statement users to joint cost allocations: The case of nonprofit organizations. Journal of Accounting, Auditing &amp; Finance, 13(4), 377-393.</w:t>
      </w:r>
    </w:p>
    <w:p w:rsidR="00000000" w:rsidDel="00000000" w:rsidP="00000000" w:rsidRDefault="00000000" w:rsidRPr="00000000" w14:paraId="00000060">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61">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Parsons, L. M. (2007). The impact of financial information and voluntary disclosures on contributions to not-for-profit organizations. Behavioral research in accounting, 19(1), 179-196.</w:t>
      </w:r>
    </w:p>
    <w:p w:rsidR="00000000" w:rsidDel="00000000" w:rsidP="00000000" w:rsidRDefault="00000000" w:rsidRPr="00000000" w14:paraId="00000062">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63">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Yörük, B.K. (2013). Charity ratings [this literature is not specifically on ‘overhead’; I should check how Charity Navigator factors this in]</w:t>
      </w:r>
    </w:p>
    <w:p w:rsidR="00000000" w:rsidDel="00000000" w:rsidP="00000000" w:rsidRDefault="00000000" w:rsidRPr="00000000" w14:paraId="00000064">
      <w:pPr>
        <w:rPr>
          <w:rFonts w:ascii="Cormorant Garamond" w:cs="Cormorant Garamond" w:eastAsia="Cormorant Garamond" w:hAnsi="Cormorant Garamond"/>
        </w:rPr>
      </w:pPr>
      <w:r w:rsidDel="00000000" w:rsidR="00000000" w:rsidRPr="00000000">
        <w:br w:type="page"/>
      </w:r>
      <w:r w:rsidDel="00000000" w:rsidR="00000000" w:rsidRPr="00000000">
        <w:rPr>
          <w:rtl w:val="0"/>
        </w:rPr>
      </w:r>
    </w:p>
    <w:p w:rsidR="00000000" w:rsidDel="00000000" w:rsidP="00000000" w:rsidRDefault="00000000" w:rsidRPr="00000000" w14:paraId="00000065">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Frumkin, P., &amp; Kim, M. T. (2001). Strategic positioning and the financing of nonprofit organizations: Is efficiency rewarded in the contributions marketplace?. Public administration review, 61(3), 266-275.</w:t>
      </w:r>
    </w:p>
    <w:p w:rsidR="00000000" w:rsidDel="00000000" w:rsidP="00000000" w:rsidRDefault="00000000" w:rsidRPr="00000000" w14:paraId="00000066">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67">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van Iwaarden, J., Van Der Wiele, T., Williams, R., &amp; Moxham, C. (2009). Charities: how important is performance to donors?. International Journal of Quality &amp; Reliability Management, 26(1), 5-22.</w:t>
      </w:r>
    </w:p>
    <w:sectPr>
      <w:headerReference r:id="rId8" w:type="default"/>
      <w:footerReference r:id="rId9" w:type="default"/>
      <w:pgSz w:h="15840" w:w="12240"/>
      <w:pgMar w:bottom="1008" w:top="1008" w:left="1008" w:right="1008"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instein" w:id="3" w:date="2018-10-28T16:56:09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they used this label</w:t>
      </w:r>
    </w:p>
  </w:comment>
  <w:comment w:author="david reinstein" w:id="2" w:date="2018-10-28T17:26:12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bury this as I *don't* think the lab experiment was particularly relevant</w:t>
      </w:r>
    </w:p>
  </w:comment>
  <w:comment w:author="david reinstein" w:id="1" w:date="2018-10-28T17:02:38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note how this may have a benefit in the short run only; in the long run  people may begin to figure out this is merely a framing device. Furthermore, if all charities begin to do this it may simply raise the bar for what constitutes acceptable reported overhead.</w:t>
      </w:r>
    </w:p>
  </w:comment>
  <w:comment w:author="david reinstein" w:id="0" w:date="2018-10-28T20:07:32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+arinkagan@gmail.com +fitznich@gmail.com  I still don't think this is complete (it's a big issue), but I think I've filled it out enough that it's worth discussing before diving in further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spacing w:line="240" w:lineRule="auto"/>
        <w:rPr>
          <w:rFonts w:ascii="Cormorant Garamond" w:cs="Cormorant Garamond" w:eastAsia="Cormorant Garamond" w:hAnsi="Cormorant Garamond"/>
          <w:sz w:val="20"/>
          <w:szCs w:val="20"/>
        </w:rPr>
      </w:pPr>
      <w:r w:rsidDel="00000000" w:rsidR="00000000" w:rsidRPr="00000000">
        <w:rPr>
          <w:rStyle w:val="FootnoteReference"/>
          <w:vertAlign w:val="superscript"/>
        </w:rPr>
        <w:footnoteRef/>
      </w:r>
      <w:r w:rsidDel="00000000" w:rsidR="00000000" w:rsidRPr="00000000">
        <w:rPr>
          <w:rFonts w:ascii="Cormorant Garamond" w:cs="Cormorant Garamond" w:eastAsia="Cormorant Garamond" w:hAnsi="Cormorant Garamond"/>
          <w:sz w:val="20"/>
          <w:szCs w:val="20"/>
          <w:rtl w:val="0"/>
        </w:rPr>
        <w:t xml:space="preserve"> Results</w:t>
      </w:r>
    </w:p>
    <w:p w:rsidR="00000000" w:rsidDel="00000000" w:rsidP="00000000" w:rsidRDefault="00000000" w:rsidRPr="00000000" w14:paraId="00000069">
      <w:pPr>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sz w:val="20"/>
          <w:szCs w:val="20"/>
          <w:rtl w:val="0"/>
        </w:rPr>
        <w:t xml:space="preserve">  * Share donating: Overhead (8.5%) &gt; %%*%%%%*%%%%*%% Seed &gt;= Match &gt; Control (3.4%)</w:t>
      </w:r>
    </w:p>
    <w:p w:rsidR="00000000" w:rsidDel="00000000" w:rsidP="00000000" w:rsidRDefault="00000000" w:rsidRPr="00000000" w14:paraId="0000006A">
      <w:pPr>
        <w:rPr>
          <w:rFonts w:ascii="Cormorant Garamond" w:cs="Cormorant Garamond" w:eastAsia="Cormorant Garamond" w:hAnsi="Cormorant Garamond"/>
          <w:sz w:val="20"/>
          <w:szCs w:val="20"/>
        </w:rPr>
      </w:pPr>
      <w:r w:rsidDel="00000000" w:rsidR="00000000" w:rsidRPr="00000000">
        <w:rPr>
          <w:rFonts w:ascii="Cormorant Garamond" w:cs="Cormorant Garamond" w:eastAsia="Cormorant Garamond" w:hAnsi="Cormorant Garamond"/>
          <w:sz w:val="20"/>
          <w:szCs w:val="20"/>
          <w:rtl w:val="0"/>
        </w:rPr>
        <w:t xml:space="preserve">  * Amount raised: Overhead ($2.31) &gt;  %%*%%%%*%% Seed, Match &gt;  %%*%%%%*%%%%*%% Control ($0.80)</w:t>
      </w:r>
    </w:p>
  </w:footnote>
  <w:footnote w:id="1">
    <w:p w:rsidR="00000000" w:rsidDel="00000000" w:rsidP="00000000" w:rsidRDefault="00000000" w:rsidRPr="00000000" w14:paraId="0000006B">
      <w:pPr>
        <w:spacing w:line="240" w:lineRule="auto"/>
        <w:rPr>
          <w:rFonts w:ascii="Cormorant Garamond" w:cs="Cormorant Garamond" w:eastAsia="Cormorant Garamond" w:hAnsi="Cormorant Garamond"/>
          <w:sz w:val="20"/>
          <w:szCs w:val="20"/>
        </w:rPr>
      </w:pPr>
      <w:r w:rsidDel="00000000" w:rsidR="00000000" w:rsidRPr="00000000">
        <w:rPr>
          <w:rStyle w:val="FootnoteReference"/>
          <w:vertAlign w:val="superscript"/>
        </w:rPr>
        <w:footnoteRef/>
      </w:r>
      <w:r w:rsidDel="00000000" w:rsidR="00000000" w:rsidRPr="00000000">
        <w:rPr>
          <w:rFonts w:ascii="Cormorant Garamond" w:cs="Cormorant Garamond" w:eastAsia="Cormorant Garamond" w:hAnsi="Cormorant Garamond"/>
          <w:sz w:val="20"/>
          <w:szCs w:val="20"/>
          <w:rtl w:val="0"/>
        </w:rPr>
        <w:t xml:space="preserve"> Other standard critiques of lab experiments in this domain apply here.</w:t>
      </w:r>
    </w:p>
  </w:footnote>
  <w:footnote w:id="2">
    <w:p w:rsidR="00000000" w:rsidDel="00000000" w:rsidP="00000000" w:rsidRDefault="00000000" w:rsidRPr="00000000" w14:paraId="0000006C">
      <w:pPr>
        <w:spacing w:line="240" w:lineRule="auto"/>
        <w:rPr>
          <w:rFonts w:ascii="Cormorant Garamond" w:cs="Cormorant Garamond" w:eastAsia="Cormorant Garamond" w:hAnsi="Cormorant Garamond"/>
          <w:sz w:val="20"/>
          <w:szCs w:val="20"/>
        </w:rPr>
      </w:pPr>
      <w:r w:rsidDel="00000000" w:rsidR="00000000" w:rsidRPr="00000000">
        <w:rPr>
          <w:rStyle w:val="FootnoteReference"/>
          <w:vertAlign w:val="superscript"/>
        </w:rPr>
        <w:footnoteRef/>
      </w:r>
      <w:r w:rsidDel="00000000" w:rsidR="00000000" w:rsidRPr="00000000">
        <w:rPr>
          <w:rFonts w:ascii="Cormorant Garamond" w:cs="Cormorant Garamond" w:eastAsia="Cormorant Garamond" w:hAnsi="Cormorant Garamond"/>
          <w:sz w:val="20"/>
          <w:szCs w:val="20"/>
          <w:rtl w:val="0"/>
        </w:rPr>
        <w:t xml:space="preserve"> “...variation in the payment processing, optional support, and fulfillment fees described above; along with sales taxes and shipping fees charged by vendors. … the optional support fee changed twice over the course of our data and the payment processing fee changed once. The fulfillment fee, a fixed amount, changed three times in the time covered by the data. In addition, this fee affects the efficiency price of different-sized projects differently. The changes affected only newly posted projects; therefore, for nearly half a year after each change was implemented, active projects that might be otherwise identical had different fee levels.”</w:t>
      </w:r>
    </w:p>
  </w:footnote>
  <w:footnote w:id="3">
    <w:p w:rsidR="00000000" w:rsidDel="00000000" w:rsidP="00000000" w:rsidRDefault="00000000" w:rsidRPr="00000000" w14:paraId="0000006D">
      <w:pPr>
        <w:spacing w:line="240" w:lineRule="auto"/>
        <w:rPr>
          <w:rFonts w:ascii="Cormorant Garamond" w:cs="Cormorant Garamond" w:eastAsia="Cormorant Garamond" w:hAnsi="Cormorant Garamond"/>
          <w:sz w:val="20"/>
          <w:szCs w:val="20"/>
        </w:rPr>
      </w:pPr>
      <w:r w:rsidDel="00000000" w:rsidR="00000000" w:rsidRPr="00000000">
        <w:rPr>
          <w:rStyle w:val="FootnoteReference"/>
          <w:vertAlign w:val="superscript"/>
        </w:rPr>
        <w:footnoteRef/>
      </w:r>
      <w:r w:rsidDel="00000000" w:rsidR="00000000" w:rsidRPr="00000000">
        <w:rPr>
          <w:rFonts w:ascii="Cormorant Garamond" w:cs="Cormorant Garamond" w:eastAsia="Cormorant Garamond" w:hAnsi="Cormorant Garamond"/>
          <w:sz w:val="20"/>
          <w:szCs w:val="20"/>
          <w:rtl w:val="0"/>
        </w:rPr>
        <w:t xml:space="preserve"> Furthermore, DonorsChoose doesn’t have clearly separate variation in effectiveness of the outputs which we could compare to the differential prices of providing particular outputs (fees, etc.), to potentially detect oversensitivity to the former.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