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05/04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Videollamada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(Daniel Abarzúa) no pudo participar asistir a la reunión, se comprometió a completar el diagrama de ishikawa para su revisión en la siguiente reunión.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mostró avance en el documento de definición de registro 1.1.2 y se comprometió a tenerlo completado para su revisión en la siguiente reunión.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mostró avance en el documento de acta de constitución y se comprometió a tenerlo completado para su revisión en la siguiente reunión.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mostró avance en los diagramas y se comprometió a tenerlos completado para su revisión en la siguiente reunión.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realizarán modificaciones a los diagramas de actividades y clases según lo conversado en la reunión.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realizarán modificaciones al documento según lo conversado en la reunión.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Documento de registro de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realizarán modificaciones al documento según lo conversado en la reunión.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Diagrama Ishikawa o diagrama de árbol de causas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investigará acerca de ambos diagramas y se decidirá cuál es el que se utilizará para motivos de la presentación.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diagramas de actividades y clases según feedback.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07/04/2026</w:t>
            </w:r>
          </w:p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acta de constitución según comentarios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07/04/2026</w:t>
            </w:r>
          </w:p>
          <w:p w:rsidR="00000000" w:rsidDel="00000000" w:rsidP="00000000" w:rsidRDefault="00000000" w:rsidRPr="00000000" w14:paraId="00000071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Modificar registro según comentarios en reunión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3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acerca de los diagramas de ishikawa y/o de árbol y traer su contenido preparado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07/04/2026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</w:p>
        </w:tc>
      </w:tr>
    </w:tbl>
    <w:p w:rsidR="00000000" w:rsidDel="00000000" w:rsidP="00000000" w:rsidRDefault="00000000" w:rsidRPr="00000000" w14:paraId="0000007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-33010</wp:posOffset>
              </wp:positionH>
              <wp:positionV relativeFrom="paragraph">
                <wp:posOffset>-43806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0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1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eba.riquelmeg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i.chavezg@duocuc.cl" TargetMode="External"/><Relationship Id="rId8" Type="http://schemas.openxmlformats.org/officeDocument/2006/relationships/hyperlink" Target="mailto:cata.palmam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uZzu1bE4xgoVGfS4rakXWCVtA==">CgMxLjA4AHIhMUhPYk1WUTI0bUVKQzd2WE96QW5seVNQRjRnb0RxT3E0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