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SG10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29/03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Llamada Grupal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revisaron los diagramas de actividades y de clases; se agregaron nuevos procesos, clases y se modificaron algunas relaciones.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que cada integrante postularía posibles logos para el proyecto y que estos serían revisados en la reunión en sala de clases el día 01/04/2026.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que DA le escribirá al profesor para consultar respecto a los indicadores de éxito en el documento “acta de constitución”.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realizarán modificaciones a los diagramas de actividades y clases según lo conversado en la reunión.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Logos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Cada integrante preparará sus propuestas de logo para revisarlos el día 01/04/2026 en la reunión en sala de clases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escribirá a profesor para consultar sobre los indicadores de éxito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Modificar diagramas de actividades y clases según feedback.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Preparar logos para su revisión en la sala de clases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3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01/04/2026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SR, NC, CPA, 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2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 a profesor según indicadores de éxito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-33010</wp:posOffset>
              </wp:positionH>
              <wp:positionV relativeFrom="paragraph">
                <wp:posOffset>-43806</wp:posOffset>
              </wp:positionV>
              <wp:extent cx="0" cy="1270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-33010</wp:posOffset>
              </wp:positionH>
              <wp:positionV relativeFrom="paragraph">
                <wp:posOffset>-43806</wp:posOffset>
              </wp:positionV>
              <wp:extent cx="0" cy="12700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l+13JwXwm+7usBuWSuPBr9xc0A==">CgMxLjA4AHIhMTF1TS1FeU10R29wUHVncklENkRLMi12dHFnUU1HX29Y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