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los resultados obtenidos durante las pruebas de validación biométrica realizadas durante la semana. CPA informó que se restauró la integración con los modelos YuNet y SFace, permitiendo mejorar la estabilidad del proceso de detección facial.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Además, se ajustó el umbral de aceptación biométrica al 40%, buscando disminuir los rechazos producidos durante las pruebas internas sin comprometer la seguridad del proceso.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indicó que continuaría revisando el flujo de captura desde el frontend para garantizar una mejor calidad de imagen enviada al backend.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informó el avance de la documentación técnica y comenzó las modificaciones del diagrama de arquitectura considerando la incorporación del servicio biométrico.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Finalmente se acordó continuar realizando pruebas con distintos dispositivos para validar el comportamiento del reconocimiento facial.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YuNet y SFace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ambos modelos como solución de reconocimiento facial.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Umbral biométrico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Trabajar con un umbral inicial del 40% y evaluar resultados.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los diagramas considerando el servicio biométrico.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Continuar pruebas biométricas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Optimizar captura desde frontend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diagrama de arquitectura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CPA,DA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S2vG1Xy8nhrFRqhjioYn+nGSA==">CgMxLjA4AHIhMWo3VmlvMFRkMGhkT05xVUNiT0R2UWU1ZDRwYWxxaWJJ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