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C0D26" w14:textId="63143E11" w:rsidR="00F27DC7" w:rsidRPr="00431B01" w:rsidRDefault="00431B01" w:rsidP="00C34C21">
      <w:pPr>
        <w:spacing w:after="14"/>
        <w:jc w:val="both"/>
        <w:rPr>
          <w:rFonts w:ascii="Times New Roman" w:hAnsi="Times New Roman" w:cs="Times New Roman"/>
        </w:rPr>
      </w:pPr>
      <w:r>
        <w:rPr>
          <w:rFonts w:ascii="Times New Roman" w:hAnsi="Times New Roman" w:cs="Times New Roman"/>
          <w:b/>
          <w:bCs/>
          <w:color w:val="888888"/>
          <w:sz w:val="15"/>
          <w:szCs w:val="15"/>
        </w:rPr>
        <w:t xml:space="preserve">Research Report. </w:t>
      </w:r>
    </w:p>
    <w:p w14:paraId="04E1470C" w14:textId="6ED91831" w:rsidR="00F27DC7" w:rsidRPr="00431B01" w:rsidRDefault="00000000" w:rsidP="00C34C21">
      <w:pPr>
        <w:spacing w:after="26"/>
        <w:jc w:val="both"/>
        <w:rPr>
          <w:rFonts w:ascii="Times New Roman" w:hAnsi="Times New Roman" w:cs="Times New Roman"/>
        </w:rPr>
      </w:pPr>
      <w:r w:rsidRPr="00431B01">
        <w:rPr>
          <w:rFonts w:ascii="Times New Roman" w:hAnsi="Times New Roman" w:cs="Times New Roman"/>
          <w:b/>
          <w:bCs/>
          <w:color w:val="111111"/>
          <w:sz w:val="25"/>
          <w:szCs w:val="25"/>
        </w:rPr>
        <w:t xml:space="preserve">GCF Accreditation to Disbursement: Barriers, Reforms, and the </w:t>
      </w:r>
      <w:r w:rsidR="00431B01">
        <w:rPr>
          <w:rFonts w:ascii="Times New Roman" w:hAnsi="Times New Roman" w:cs="Times New Roman"/>
          <w:b/>
          <w:bCs/>
          <w:color w:val="111111"/>
          <w:sz w:val="25"/>
          <w:szCs w:val="25"/>
        </w:rPr>
        <w:t xml:space="preserve">Next Steps. </w:t>
      </w:r>
    </w:p>
    <w:p w14:paraId="516F3B79" w14:textId="77777777" w:rsidR="00F27DC7" w:rsidRPr="00431B01" w:rsidRDefault="00F27DC7" w:rsidP="00C34C21">
      <w:pPr>
        <w:pBdr>
          <w:bottom w:val="single" w:sz="8" w:space="1" w:color="111111"/>
        </w:pBdr>
        <w:spacing w:after="70"/>
        <w:jc w:val="both"/>
        <w:rPr>
          <w:rFonts w:ascii="Times New Roman" w:hAnsi="Times New Roman" w:cs="Times New Roman"/>
        </w:rPr>
      </w:pPr>
    </w:p>
    <w:p w14:paraId="271D4E20" w14:textId="45D958AD" w:rsidR="002633F5" w:rsidRPr="00431B01" w:rsidRDefault="00000000" w:rsidP="00C34C21">
      <w:pPr>
        <w:spacing w:after="28"/>
        <w:jc w:val="both"/>
        <w:rPr>
          <w:rFonts w:ascii="Times New Roman" w:hAnsi="Times New Roman" w:cs="Times New Roman"/>
          <w:b/>
          <w:bCs/>
          <w:color w:val="333333"/>
        </w:rPr>
      </w:pPr>
      <w:r w:rsidRPr="00431B01">
        <w:rPr>
          <w:rFonts w:ascii="Times New Roman" w:hAnsi="Times New Roman" w:cs="Times New Roman"/>
          <w:b/>
          <w:bCs/>
          <w:color w:val="333333"/>
        </w:rPr>
        <w:t>List of Abbreviations</w:t>
      </w:r>
    </w:p>
    <w:tbl>
      <w:tblPr>
        <w:tblStyle w:val="TableGrid"/>
        <w:tblW w:w="11335" w:type="dxa"/>
        <w:tblLook w:val="04A0" w:firstRow="1" w:lastRow="0" w:firstColumn="1" w:lastColumn="0" w:noHBand="0" w:noVBand="1"/>
      </w:tblPr>
      <w:tblGrid>
        <w:gridCol w:w="11335"/>
      </w:tblGrid>
      <w:tr w:rsidR="009664FE" w:rsidRPr="00431B01" w14:paraId="056A45FA" w14:textId="77777777" w:rsidTr="005814C7">
        <w:tc>
          <w:tcPr>
            <w:tcW w:w="11335" w:type="dxa"/>
          </w:tcPr>
          <w:p w14:paraId="22006D35" w14:textId="002E9002" w:rsidR="009664FE" w:rsidRPr="00431B01" w:rsidRDefault="009664FE" w:rsidP="00C34C21">
            <w:pPr>
              <w:spacing w:after="85"/>
              <w:jc w:val="both"/>
              <w:rPr>
                <w:rFonts w:ascii="Times New Roman" w:hAnsi="Times New Roman" w:cs="Times New Roman"/>
                <w:sz w:val="16"/>
                <w:szCs w:val="16"/>
              </w:rPr>
            </w:pPr>
            <w:r w:rsidRPr="00431B01">
              <w:rPr>
                <w:rFonts w:ascii="Times New Roman" w:hAnsi="Times New Roman" w:cs="Times New Roman"/>
                <w:b/>
                <w:bCs/>
                <w:sz w:val="16"/>
                <w:szCs w:val="16"/>
              </w:rPr>
              <w:t>Abbreviations:</w:t>
            </w:r>
            <w:r w:rsidRPr="00431B01">
              <w:rPr>
                <w:rFonts w:ascii="Times New Roman" w:hAnsi="Times New Roman" w:cs="Times New Roman"/>
                <w:sz w:val="16"/>
                <w:szCs w:val="16"/>
              </w:rPr>
              <w:t xml:space="preserve"> </w:t>
            </w:r>
            <w:r w:rsidRPr="00431B01">
              <w:rPr>
                <w:rFonts w:ascii="Times New Roman" w:hAnsi="Times New Roman" w:cs="Times New Roman"/>
                <w:b/>
                <w:bCs/>
                <w:sz w:val="16"/>
                <w:szCs w:val="16"/>
              </w:rPr>
              <w:t>AADFI:</w:t>
            </w:r>
            <w:r w:rsidRPr="00431B01">
              <w:rPr>
                <w:rFonts w:ascii="Times New Roman" w:hAnsi="Times New Roman" w:cs="Times New Roman"/>
                <w:sz w:val="16"/>
                <w:szCs w:val="16"/>
              </w:rPr>
              <w:t xml:space="preserve"> Assoc. of African Development Finance Institutions, </w:t>
            </w:r>
            <w:r w:rsidRPr="00431B01">
              <w:rPr>
                <w:rFonts w:ascii="Times New Roman" w:hAnsi="Times New Roman" w:cs="Times New Roman"/>
                <w:b/>
                <w:bCs/>
                <w:sz w:val="16"/>
                <w:szCs w:val="16"/>
              </w:rPr>
              <w:t>AEs</w:t>
            </w:r>
            <w:r w:rsidRPr="00431B01">
              <w:rPr>
                <w:rFonts w:ascii="Times New Roman" w:hAnsi="Times New Roman" w:cs="Times New Roman"/>
                <w:sz w:val="16"/>
                <w:szCs w:val="16"/>
              </w:rPr>
              <w:t xml:space="preserve">: Accredited Entities, </w:t>
            </w:r>
            <w:r w:rsidRPr="00431B01">
              <w:rPr>
                <w:rFonts w:ascii="Times New Roman" w:hAnsi="Times New Roman" w:cs="Times New Roman"/>
                <w:b/>
                <w:bCs/>
                <w:sz w:val="16"/>
                <w:szCs w:val="16"/>
              </w:rPr>
              <w:t>AF:</w:t>
            </w:r>
            <w:r w:rsidRPr="00431B01">
              <w:rPr>
                <w:rFonts w:ascii="Times New Roman" w:hAnsi="Times New Roman" w:cs="Times New Roman"/>
                <w:sz w:val="16"/>
                <w:szCs w:val="16"/>
              </w:rPr>
              <w:t xml:space="preserve"> Adaptation Fund, </w:t>
            </w:r>
            <w:r w:rsidRPr="00431B01">
              <w:rPr>
                <w:rFonts w:ascii="Times New Roman" w:hAnsi="Times New Roman" w:cs="Times New Roman"/>
                <w:b/>
                <w:bCs/>
                <w:sz w:val="16"/>
                <w:szCs w:val="16"/>
              </w:rPr>
              <w:t>AP:</w:t>
            </w:r>
            <w:r w:rsidRPr="00431B01">
              <w:rPr>
                <w:rFonts w:ascii="Times New Roman" w:hAnsi="Times New Roman" w:cs="Times New Roman"/>
                <w:sz w:val="16"/>
                <w:szCs w:val="16"/>
              </w:rPr>
              <w:t xml:space="preserve"> Accreditation Panel, </w:t>
            </w:r>
            <w:r w:rsidRPr="00431B01">
              <w:rPr>
                <w:rFonts w:ascii="Times New Roman" w:hAnsi="Times New Roman" w:cs="Times New Roman"/>
                <w:b/>
                <w:bCs/>
                <w:sz w:val="16"/>
                <w:szCs w:val="16"/>
              </w:rPr>
              <w:t>COP:</w:t>
            </w:r>
            <w:r w:rsidRPr="00431B01">
              <w:rPr>
                <w:rFonts w:ascii="Times New Roman" w:hAnsi="Times New Roman" w:cs="Times New Roman"/>
                <w:sz w:val="16"/>
                <w:szCs w:val="16"/>
              </w:rPr>
              <w:t xml:space="preserve"> Conference of the Parties, </w:t>
            </w:r>
            <w:r w:rsidRPr="00431B01">
              <w:rPr>
                <w:rFonts w:ascii="Times New Roman" w:hAnsi="Times New Roman" w:cs="Times New Roman"/>
                <w:b/>
                <w:bCs/>
                <w:sz w:val="16"/>
                <w:szCs w:val="16"/>
              </w:rPr>
              <w:t>DAEs:</w:t>
            </w:r>
            <w:r w:rsidRPr="00431B01">
              <w:rPr>
                <w:rFonts w:ascii="Times New Roman" w:hAnsi="Times New Roman" w:cs="Times New Roman"/>
                <w:sz w:val="16"/>
                <w:szCs w:val="16"/>
              </w:rPr>
              <w:t xml:space="preserve"> Direct Access Entities, </w:t>
            </w:r>
            <w:r w:rsidRPr="00431B01">
              <w:rPr>
                <w:rFonts w:ascii="Times New Roman" w:hAnsi="Times New Roman" w:cs="Times New Roman"/>
                <w:b/>
                <w:bCs/>
                <w:sz w:val="16"/>
                <w:szCs w:val="16"/>
              </w:rPr>
              <w:t>DFIs:</w:t>
            </w:r>
            <w:r w:rsidRPr="00431B01">
              <w:rPr>
                <w:rFonts w:ascii="Times New Roman" w:hAnsi="Times New Roman" w:cs="Times New Roman"/>
                <w:sz w:val="16"/>
                <w:szCs w:val="16"/>
              </w:rPr>
              <w:t xml:space="preserve"> Development Finance Institutions, </w:t>
            </w:r>
            <w:r w:rsidRPr="00431B01">
              <w:rPr>
                <w:rFonts w:ascii="Times New Roman" w:hAnsi="Times New Roman" w:cs="Times New Roman"/>
                <w:b/>
                <w:bCs/>
                <w:sz w:val="16"/>
                <w:szCs w:val="16"/>
              </w:rPr>
              <w:t>EDA:</w:t>
            </w:r>
            <w:r w:rsidRPr="00431B01">
              <w:rPr>
                <w:rFonts w:ascii="Times New Roman" w:hAnsi="Times New Roman" w:cs="Times New Roman"/>
                <w:sz w:val="16"/>
                <w:szCs w:val="16"/>
              </w:rPr>
              <w:t xml:space="preserve"> Enhanced Direct Access, </w:t>
            </w:r>
            <w:r w:rsidRPr="00431B01">
              <w:rPr>
                <w:rFonts w:ascii="Times New Roman" w:hAnsi="Times New Roman" w:cs="Times New Roman"/>
                <w:b/>
                <w:bCs/>
                <w:sz w:val="16"/>
                <w:szCs w:val="16"/>
              </w:rPr>
              <w:t>ESS:</w:t>
            </w:r>
            <w:r w:rsidRPr="00431B01">
              <w:rPr>
                <w:rFonts w:ascii="Times New Roman" w:hAnsi="Times New Roman" w:cs="Times New Roman"/>
                <w:sz w:val="16"/>
                <w:szCs w:val="16"/>
              </w:rPr>
              <w:t xml:space="preserve"> Environmental &amp; Social Safeguards, </w:t>
            </w:r>
            <w:r w:rsidRPr="00431B01">
              <w:rPr>
                <w:rFonts w:ascii="Times New Roman" w:hAnsi="Times New Roman" w:cs="Times New Roman"/>
                <w:b/>
                <w:bCs/>
                <w:sz w:val="16"/>
                <w:szCs w:val="16"/>
              </w:rPr>
              <w:t>FAA:</w:t>
            </w:r>
            <w:r w:rsidRPr="00431B01">
              <w:rPr>
                <w:rFonts w:ascii="Times New Roman" w:hAnsi="Times New Roman" w:cs="Times New Roman"/>
                <w:sz w:val="16"/>
                <w:szCs w:val="16"/>
              </w:rPr>
              <w:t xml:space="preserve"> Funded Activity Agreement, </w:t>
            </w:r>
            <w:r w:rsidRPr="00431B01">
              <w:rPr>
                <w:rFonts w:ascii="Times New Roman" w:hAnsi="Times New Roman" w:cs="Times New Roman"/>
                <w:b/>
                <w:bCs/>
                <w:sz w:val="16"/>
                <w:szCs w:val="16"/>
              </w:rPr>
              <w:t>GCF:</w:t>
            </w:r>
            <w:r w:rsidRPr="00431B01">
              <w:rPr>
                <w:rFonts w:ascii="Times New Roman" w:hAnsi="Times New Roman" w:cs="Times New Roman"/>
                <w:sz w:val="16"/>
                <w:szCs w:val="16"/>
              </w:rPr>
              <w:t xml:space="preserve"> Green Climate Fund, </w:t>
            </w:r>
            <w:r w:rsidRPr="00431B01">
              <w:rPr>
                <w:rFonts w:ascii="Times New Roman" w:hAnsi="Times New Roman" w:cs="Times New Roman"/>
                <w:b/>
                <w:bCs/>
                <w:sz w:val="16"/>
                <w:szCs w:val="16"/>
              </w:rPr>
              <w:t>GEF:</w:t>
            </w:r>
            <w:r w:rsidRPr="00431B01">
              <w:rPr>
                <w:rFonts w:ascii="Times New Roman" w:hAnsi="Times New Roman" w:cs="Times New Roman"/>
                <w:sz w:val="16"/>
                <w:szCs w:val="16"/>
              </w:rPr>
              <w:t xml:space="preserve"> Global Environment Facility, </w:t>
            </w:r>
            <w:r w:rsidRPr="00431B01">
              <w:rPr>
                <w:rFonts w:ascii="Times New Roman" w:hAnsi="Times New Roman" w:cs="Times New Roman"/>
                <w:b/>
                <w:bCs/>
                <w:sz w:val="16"/>
                <w:szCs w:val="16"/>
              </w:rPr>
              <w:t>IAEs:</w:t>
            </w:r>
            <w:r w:rsidRPr="00431B01">
              <w:rPr>
                <w:rFonts w:ascii="Times New Roman" w:hAnsi="Times New Roman" w:cs="Times New Roman"/>
                <w:sz w:val="16"/>
                <w:szCs w:val="16"/>
              </w:rPr>
              <w:t xml:space="preserve"> International Access Entities, </w:t>
            </w:r>
            <w:r w:rsidRPr="00431B01">
              <w:rPr>
                <w:rFonts w:ascii="Times New Roman" w:hAnsi="Times New Roman" w:cs="Times New Roman"/>
                <w:b/>
                <w:bCs/>
                <w:sz w:val="16"/>
                <w:szCs w:val="16"/>
              </w:rPr>
              <w:t>IEU:</w:t>
            </w:r>
            <w:r w:rsidRPr="00431B01">
              <w:rPr>
                <w:rFonts w:ascii="Times New Roman" w:hAnsi="Times New Roman" w:cs="Times New Roman"/>
                <w:sz w:val="16"/>
                <w:szCs w:val="16"/>
              </w:rPr>
              <w:t xml:space="preserve"> Independent Evaluation Unit,</w:t>
            </w:r>
            <w:r w:rsidR="00B13CAD" w:rsidRPr="00431B01">
              <w:rPr>
                <w:rFonts w:ascii="Times New Roman" w:hAnsi="Times New Roman" w:cs="Times New Roman"/>
              </w:rPr>
              <w:t xml:space="preserve"> </w:t>
            </w:r>
            <w:r w:rsidR="00B13CAD" w:rsidRPr="00431B01">
              <w:rPr>
                <w:rFonts w:ascii="Times New Roman" w:hAnsi="Times New Roman" w:cs="Times New Roman"/>
                <w:b/>
                <w:bCs/>
                <w:sz w:val="16"/>
                <w:szCs w:val="16"/>
              </w:rPr>
              <w:t>IFRS:</w:t>
            </w:r>
            <w:r w:rsidR="00B13CAD" w:rsidRPr="00431B01">
              <w:rPr>
                <w:rFonts w:ascii="Times New Roman" w:hAnsi="Times New Roman" w:cs="Times New Roman"/>
                <w:sz w:val="16"/>
                <w:szCs w:val="16"/>
              </w:rPr>
              <w:t xml:space="preserve"> International Financial Reporting Standards</w:t>
            </w:r>
            <w:r w:rsidR="00B13CAD" w:rsidRPr="00431B01">
              <w:rPr>
                <w:rFonts w:ascii="Times New Roman" w:hAnsi="Times New Roman" w:cs="Times New Roman"/>
                <w:b/>
                <w:bCs/>
                <w:sz w:val="16"/>
                <w:szCs w:val="16"/>
              </w:rPr>
              <w:t>,</w:t>
            </w:r>
            <w:r w:rsidRPr="00431B01">
              <w:rPr>
                <w:rFonts w:ascii="Times New Roman" w:hAnsi="Times New Roman" w:cs="Times New Roman"/>
                <w:b/>
                <w:bCs/>
                <w:sz w:val="16"/>
                <w:szCs w:val="16"/>
              </w:rPr>
              <w:t xml:space="preserve"> </w:t>
            </w:r>
            <w:r w:rsidR="00B13CAD" w:rsidRPr="00431B01">
              <w:rPr>
                <w:rFonts w:ascii="Times New Roman" w:hAnsi="Times New Roman" w:cs="Times New Roman"/>
                <w:b/>
                <w:bCs/>
                <w:sz w:val="16"/>
                <w:szCs w:val="16"/>
              </w:rPr>
              <w:t>IPSAS</w:t>
            </w:r>
            <w:r w:rsidR="00B13CAD" w:rsidRPr="00431B01">
              <w:rPr>
                <w:rFonts w:ascii="Times New Roman" w:hAnsi="Times New Roman" w:cs="Times New Roman"/>
                <w:sz w:val="16"/>
                <w:szCs w:val="16"/>
              </w:rPr>
              <w:t xml:space="preserve">: International Public Sector Accounting Standards, </w:t>
            </w:r>
            <w:r w:rsidRPr="00431B01">
              <w:rPr>
                <w:rFonts w:ascii="Times New Roman" w:hAnsi="Times New Roman" w:cs="Times New Roman"/>
                <w:b/>
                <w:bCs/>
                <w:sz w:val="16"/>
                <w:szCs w:val="16"/>
              </w:rPr>
              <w:t>LDCs:</w:t>
            </w:r>
            <w:r w:rsidRPr="00431B01">
              <w:rPr>
                <w:rFonts w:ascii="Times New Roman" w:hAnsi="Times New Roman" w:cs="Times New Roman"/>
                <w:sz w:val="16"/>
                <w:szCs w:val="16"/>
              </w:rPr>
              <w:t xml:space="preserve"> Least Developed Countries</w:t>
            </w:r>
            <w:r w:rsidRPr="00431B01">
              <w:rPr>
                <w:rFonts w:ascii="Times New Roman" w:hAnsi="Times New Roman" w:cs="Times New Roman"/>
                <w:b/>
                <w:bCs/>
                <w:sz w:val="16"/>
                <w:szCs w:val="16"/>
              </w:rPr>
              <w:t>, MAF</w:t>
            </w:r>
            <w:r w:rsidRPr="00431B01">
              <w:rPr>
                <w:rFonts w:ascii="Times New Roman" w:hAnsi="Times New Roman" w:cs="Times New Roman"/>
                <w:sz w:val="16"/>
                <w:szCs w:val="16"/>
              </w:rPr>
              <w:t xml:space="preserve">: Monitoring &amp; Accountability Framework, </w:t>
            </w:r>
            <w:r w:rsidRPr="00431B01">
              <w:rPr>
                <w:rFonts w:ascii="Times New Roman" w:hAnsi="Times New Roman" w:cs="Times New Roman"/>
                <w:b/>
                <w:bCs/>
                <w:sz w:val="16"/>
                <w:szCs w:val="16"/>
              </w:rPr>
              <w:t xml:space="preserve">NDAs: </w:t>
            </w:r>
            <w:r w:rsidRPr="00431B01">
              <w:rPr>
                <w:rFonts w:ascii="Times New Roman" w:hAnsi="Times New Roman" w:cs="Times New Roman"/>
                <w:sz w:val="16"/>
                <w:szCs w:val="16"/>
              </w:rPr>
              <w:t xml:space="preserve">National Designated Authorities, </w:t>
            </w:r>
            <w:r w:rsidRPr="00431B01">
              <w:rPr>
                <w:rFonts w:ascii="Times New Roman" w:hAnsi="Times New Roman" w:cs="Times New Roman"/>
                <w:b/>
                <w:bCs/>
                <w:sz w:val="16"/>
                <w:szCs w:val="16"/>
              </w:rPr>
              <w:t>NDCs:</w:t>
            </w:r>
            <w:r w:rsidRPr="00431B01">
              <w:rPr>
                <w:rFonts w:ascii="Times New Roman" w:hAnsi="Times New Roman" w:cs="Times New Roman"/>
                <w:sz w:val="16"/>
                <w:szCs w:val="16"/>
              </w:rPr>
              <w:t xml:space="preserve"> Nationally Determined Contributions,</w:t>
            </w:r>
            <w:r w:rsidR="00F9643B" w:rsidRPr="00431B01">
              <w:rPr>
                <w:rFonts w:ascii="Times New Roman" w:hAnsi="Times New Roman" w:cs="Times New Roman"/>
              </w:rPr>
              <w:t xml:space="preserve"> </w:t>
            </w:r>
            <w:r w:rsidR="00F9643B" w:rsidRPr="00431B01">
              <w:rPr>
                <w:rFonts w:ascii="Times New Roman" w:hAnsi="Times New Roman" w:cs="Times New Roman"/>
                <w:b/>
                <w:bCs/>
                <w:sz w:val="16"/>
                <w:szCs w:val="16"/>
              </w:rPr>
              <w:t>NCQG:</w:t>
            </w:r>
            <w:r w:rsidR="00F9643B" w:rsidRPr="00431B01">
              <w:rPr>
                <w:rFonts w:ascii="Times New Roman" w:hAnsi="Times New Roman" w:cs="Times New Roman"/>
                <w:sz w:val="16"/>
                <w:szCs w:val="16"/>
              </w:rPr>
              <w:t xml:space="preserve"> New Collective Quantified Goal on Climate Finance,</w:t>
            </w:r>
            <w:r w:rsidRPr="00431B01">
              <w:rPr>
                <w:rFonts w:ascii="Times New Roman" w:hAnsi="Times New Roman" w:cs="Times New Roman"/>
                <w:sz w:val="16"/>
                <w:szCs w:val="16"/>
              </w:rPr>
              <w:t xml:space="preserve"> </w:t>
            </w:r>
            <w:r w:rsidRPr="00431B01">
              <w:rPr>
                <w:rFonts w:ascii="Times New Roman" w:hAnsi="Times New Roman" w:cs="Times New Roman"/>
                <w:b/>
                <w:bCs/>
                <w:sz w:val="16"/>
                <w:szCs w:val="16"/>
              </w:rPr>
              <w:t>PPF:</w:t>
            </w:r>
            <w:r w:rsidRPr="00431B01">
              <w:rPr>
                <w:rFonts w:ascii="Times New Roman" w:hAnsi="Times New Roman" w:cs="Times New Roman"/>
                <w:sz w:val="16"/>
                <w:szCs w:val="16"/>
              </w:rPr>
              <w:t xml:space="preserve"> Project Preparation Facility, </w:t>
            </w:r>
            <w:r w:rsidRPr="00431B01">
              <w:rPr>
                <w:rFonts w:ascii="Times New Roman" w:hAnsi="Times New Roman" w:cs="Times New Roman"/>
                <w:b/>
                <w:bCs/>
                <w:sz w:val="16"/>
                <w:szCs w:val="16"/>
              </w:rPr>
              <w:t>PSAA:</w:t>
            </w:r>
            <w:r w:rsidRPr="00431B01">
              <w:rPr>
                <w:rFonts w:ascii="Times New Roman" w:hAnsi="Times New Roman" w:cs="Times New Roman"/>
                <w:sz w:val="16"/>
                <w:szCs w:val="16"/>
              </w:rPr>
              <w:t xml:space="preserve"> Project-Specific Assessment Approach, </w:t>
            </w:r>
            <w:r w:rsidRPr="00431B01">
              <w:rPr>
                <w:rFonts w:ascii="Times New Roman" w:hAnsi="Times New Roman" w:cs="Times New Roman"/>
                <w:b/>
                <w:bCs/>
                <w:sz w:val="16"/>
                <w:szCs w:val="16"/>
              </w:rPr>
              <w:t>RAF:</w:t>
            </w:r>
            <w:r w:rsidRPr="00431B01">
              <w:rPr>
                <w:rFonts w:ascii="Times New Roman" w:hAnsi="Times New Roman" w:cs="Times New Roman"/>
                <w:sz w:val="16"/>
                <w:szCs w:val="16"/>
              </w:rPr>
              <w:t xml:space="preserve"> Revised Accreditation Framework, </w:t>
            </w:r>
            <w:r w:rsidRPr="00431B01">
              <w:rPr>
                <w:rFonts w:ascii="Times New Roman" w:hAnsi="Times New Roman" w:cs="Times New Roman"/>
                <w:b/>
                <w:bCs/>
                <w:sz w:val="16"/>
                <w:szCs w:val="16"/>
              </w:rPr>
              <w:t xml:space="preserve">SAP: </w:t>
            </w:r>
            <w:r w:rsidRPr="00431B01">
              <w:rPr>
                <w:rFonts w:ascii="Times New Roman" w:hAnsi="Times New Roman" w:cs="Times New Roman"/>
                <w:sz w:val="16"/>
                <w:szCs w:val="16"/>
              </w:rPr>
              <w:t xml:space="preserve">Simplified Approval Process, </w:t>
            </w:r>
            <w:r w:rsidRPr="00431B01">
              <w:rPr>
                <w:rFonts w:ascii="Times New Roman" w:hAnsi="Times New Roman" w:cs="Times New Roman"/>
                <w:b/>
                <w:bCs/>
                <w:sz w:val="16"/>
                <w:szCs w:val="16"/>
              </w:rPr>
              <w:t>SIDS:</w:t>
            </w:r>
            <w:r w:rsidRPr="00431B01">
              <w:rPr>
                <w:rFonts w:ascii="Times New Roman" w:hAnsi="Times New Roman" w:cs="Times New Roman"/>
                <w:sz w:val="16"/>
                <w:szCs w:val="16"/>
              </w:rPr>
              <w:t xml:space="preserve"> Small Island Developing States, </w:t>
            </w:r>
            <w:r w:rsidRPr="00431B01">
              <w:rPr>
                <w:rFonts w:ascii="Times New Roman" w:hAnsi="Times New Roman" w:cs="Times New Roman"/>
                <w:b/>
                <w:bCs/>
                <w:sz w:val="16"/>
                <w:szCs w:val="16"/>
              </w:rPr>
              <w:t>UNFCCC:</w:t>
            </w:r>
            <w:r w:rsidRPr="00431B01">
              <w:rPr>
                <w:rFonts w:ascii="Times New Roman" w:hAnsi="Times New Roman" w:cs="Times New Roman"/>
                <w:sz w:val="16"/>
                <w:szCs w:val="16"/>
              </w:rPr>
              <w:t xml:space="preserve"> UN Framework Conv. on Climate Change</w:t>
            </w:r>
            <w:r w:rsidR="00F9643B" w:rsidRPr="00431B01">
              <w:rPr>
                <w:rFonts w:ascii="Times New Roman" w:hAnsi="Times New Roman" w:cs="Times New Roman"/>
                <w:sz w:val="16"/>
                <w:szCs w:val="16"/>
              </w:rPr>
              <w:t xml:space="preserve">, </w:t>
            </w:r>
            <w:r w:rsidRPr="00431B01">
              <w:rPr>
                <w:rFonts w:ascii="Times New Roman" w:hAnsi="Times New Roman" w:cs="Times New Roman"/>
                <w:sz w:val="16"/>
                <w:szCs w:val="16"/>
              </w:rPr>
              <w:t xml:space="preserve"> </w:t>
            </w:r>
            <w:r w:rsidR="00F9643B" w:rsidRPr="00431B01">
              <w:rPr>
                <w:rFonts w:ascii="Times New Roman" w:hAnsi="Times New Roman" w:cs="Times New Roman"/>
                <w:b/>
                <w:bCs/>
                <w:sz w:val="16"/>
                <w:szCs w:val="16"/>
              </w:rPr>
              <w:t>VCEF</w:t>
            </w:r>
            <w:r w:rsidR="00F9643B" w:rsidRPr="00431B01">
              <w:rPr>
                <w:rFonts w:ascii="Times New Roman" w:hAnsi="Times New Roman" w:cs="Times New Roman"/>
                <w:sz w:val="16"/>
                <w:szCs w:val="16"/>
              </w:rPr>
              <w:t>: Vertical Climate and Environmental Funds</w:t>
            </w:r>
          </w:p>
        </w:tc>
      </w:tr>
    </w:tbl>
    <w:p w14:paraId="18B7E2EF" w14:textId="77777777" w:rsidR="00F27DC7" w:rsidRPr="00431B01" w:rsidRDefault="00F27DC7" w:rsidP="00C34C21">
      <w:pPr>
        <w:spacing w:after="85"/>
        <w:jc w:val="both"/>
        <w:rPr>
          <w:rFonts w:ascii="Times New Roman" w:hAnsi="Times New Roman" w:cs="Times New Roman"/>
        </w:rPr>
      </w:pPr>
    </w:p>
    <w:tbl>
      <w:tblPr>
        <w:tblW w:w="11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5"/>
        <w:gridCol w:w="2835"/>
        <w:gridCol w:w="2835"/>
        <w:gridCol w:w="2835"/>
      </w:tblGrid>
      <w:tr w:rsidR="00F27DC7" w:rsidRPr="00431B01" w14:paraId="4DD2618B" w14:textId="77777777">
        <w:tc>
          <w:tcPr>
            <w:tcW w:w="2835" w:type="dxa"/>
            <w:tcBorders>
              <w:top w:val="single" w:sz="2" w:space="0" w:color="CCCCCC"/>
              <w:left w:val="single" w:sz="2" w:space="0" w:color="CCCCCC"/>
              <w:bottom w:val="single" w:sz="2" w:space="0" w:color="CCCCCC"/>
              <w:right w:val="single" w:sz="2" w:space="0" w:color="CCCCCC"/>
            </w:tcBorders>
            <w:shd w:val="clear" w:color="auto" w:fill="F2F2F2"/>
            <w:tcMar>
              <w:top w:w="52" w:type="dxa"/>
              <w:left w:w="100" w:type="dxa"/>
              <w:bottom w:w="52" w:type="dxa"/>
              <w:right w:w="100" w:type="dxa"/>
            </w:tcMar>
          </w:tcPr>
          <w:p w14:paraId="6189AB7C" w14:textId="77777777" w:rsidR="00F27DC7" w:rsidRPr="00431B01" w:rsidRDefault="00000000" w:rsidP="00C34C21">
            <w:pPr>
              <w:spacing w:after="6"/>
              <w:jc w:val="both"/>
              <w:rPr>
                <w:rFonts w:ascii="Times New Roman" w:hAnsi="Times New Roman" w:cs="Times New Roman"/>
              </w:rPr>
            </w:pPr>
            <w:r w:rsidRPr="00431B01">
              <w:rPr>
                <w:rFonts w:ascii="Times New Roman" w:hAnsi="Times New Roman" w:cs="Times New Roman"/>
                <w:b/>
                <w:bCs/>
                <w:color w:val="1A1A1A"/>
                <w:sz w:val="22"/>
                <w:szCs w:val="22"/>
              </w:rPr>
              <w:t>USD 20.10bn</w:t>
            </w:r>
          </w:p>
          <w:p w14:paraId="7984AAE1" w14:textId="77777777" w:rsidR="00F27DC7" w:rsidRPr="00431B01" w:rsidRDefault="00000000" w:rsidP="00C34C21">
            <w:pPr>
              <w:jc w:val="both"/>
              <w:rPr>
                <w:rFonts w:ascii="Times New Roman" w:hAnsi="Times New Roman" w:cs="Times New Roman"/>
              </w:rPr>
            </w:pPr>
            <w:r w:rsidRPr="00431B01">
              <w:rPr>
                <w:rFonts w:ascii="Times New Roman" w:hAnsi="Times New Roman" w:cs="Times New Roman"/>
                <w:color w:val="555555"/>
                <w:sz w:val="15"/>
                <w:szCs w:val="15"/>
              </w:rPr>
              <w:t>350 projects &amp; programmes approved, 134 countries (GCF, 2026)</w:t>
            </w:r>
          </w:p>
        </w:tc>
        <w:tc>
          <w:tcPr>
            <w:tcW w:w="2835" w:type="dxa"/>
            <w:tcBorders>
              <w:top w:val="single" w:sz="2" w:space="0" w:color="CCCCCC"/>
              <w:left w:val="single" w:sz="2" w:space="0" w:color="CCCCCC"/>
              <w:bottom w:val="single" w:sz="2" w:space="0" w:color="CCCCCC"/>
              <w:right w:val="single" w:sz="2" w:space="0" w:color="CCCCCC"/>
            </w:tcBorders>
            <w:shd w:val="clear" w:color="auto" w:fill="F2F2F2"/>
            <w:tcMar>
              <w:top w:w="52" w:type="dxa"/>
              <w:left w:w="100" w:type="dxa"/>
              <w:bottom w:w="52" w:type="dxa"/>
              <w:right w:w="100" w:type="dxa"/>
            </w:tcMar>
          </w:tcPr>
          <w:p w14:paraId="719C7D16" w14:textId="39F7D641" w:rsidR="00F27DC7" w:rsidRPr="00431B01" w:rsidRDefault="00000000" w:rsidP="00C34C21">
            <w:pPr>
              <w:spacing w:after="6"/>
              <w:jc w:val="both"/>
              <w:rPr>
                <w:rFonts w:ascii="Times New Roman" w:hAnsi="Times New Roman" w:cs="Times New Roman"/>
              </w:rPr>
            </w:pPr>
            <w:r w:rsidRPr="00431B01">
              <w:rPr>
                <w:rFonts w:ascii="Times New Roman" w:hAnsi="Times New Roman" w:cs="Times New Roman"/>
                <w:b/>
                <w:bCs/>
                <w:color w:val="1A1A1A"/>
                <w:sz w:val="22"/>
                <w:szCs w:val="22"/>
              </w:rPr>
              <w:t>USD 6.</w:t>
            </w:r>
            <w:r w:rsidR="009664FE" w:rsidRPr="00431B01">
              <w:rPr>
                <w:rFonts w:ascii="Times New Roman" w:hAnsi="Times New Roman" w:cs="Times New Roman"/>
                <w:b/>
                <w:bCs/>
                <w:color w:val="1A1A1A"/>
                <w:sz w:val="22"/>
                <w:szCs w:val="22"/>
              </w:rPr>
              <w:t>7</w:t>
            </w:r>
            <w:r w:rsidRPr="00431B01">
              <w:rPr>
                <w:rFonts w:ascii="Times New Roman" w:hAnsi="Times New Roman" w:cs="Times New Roman"/>
                <w:b/>
                <w:bCs/>
                <w:color w:val="1A1A1A"/>
                <w:sz w:val="22"/>
                <w:szCs w:val="22"/>
              </w:rPr>
              <w:t>bn</w:t>
            </w:r>
          </w:p>
          <w:p w14:paraId="1B779EDE" w14:textId="7C81CEE3" w:rsidR="00F27DC7" w:rsidRPr="00431B01" w:rsidRDefault="005E6947" w:rsidP="00C34C21">
            <w:pPr>
              <w:jc w:val="both"/>
              <w:rPr>
                <w:rFonts w:ascii="Times New Roman" w:hAnsi="Times New Roman" w:cs="Times New Roman"/>
              </w:rPr>
            </w:pPr>
            <w:r w:rsidRPr="00431B01">
              <w:rPr>
                <w:rFonts w:ascii="Times New Roman" w:hAnsi="Times New Roman" w:cs="Times New Roman"/>
                <w:color w:val="555555"/>
                <w:sz w:val="15"/>
                <w:szCs w:val="15"/>
              </w:rPr>
              <w:t>Disbursed</w:t>
            </w:r>
            <w:r>
              <w:rPr>
                <w:rFonts w:ascii="Times New Roman" w:hAnsi="Times New Roman" w:cs="Times New Roman"/>
                <w:color w:val="555555"/>
                <w:sz w:val="15"/>
                <w:szCs w:val="15"/>
              </w:rPr>
              <w:t>,</w:t>
            </w:r>
            <w:r w:rsidRPr="00431B01">
              <w:rPr>
                <w:rFonts w:ascii="Times New Roman" w:hAnsi="Times New Roman" w:cs="Times New Roman"/>
                <w:color w:val="555555"/>
                <w:sz w:val="15"/>
                <w:szCs w:val="15"/>
              </w:rPr>
              <w:t xml:space="preserve"> ~32% of approvals</w:t>
            </w:r>
            <w:r>
              <w:rPr>
                <w:rFonts w:ascii="Times New Roman" w:hAnsi="Times New Roman" w:cs="Times New Roman"/>
                <w:color w:val="555555"/>
                <w:sz w:val="15"/>
                <w:szCs w:val="15"/>
              </w:rPr>
              <w:t xml:space="preserve">. </w:t>
            </w:r>
          </w:p>
        </w:tc>
        <w:tc>
          <w:tcPr>
            <w:tcW w:w="2835" w:type="dxa"/>
            <w:tcBorders>
              <w:top w:val="single" w:sz="2" w:space="0" w:color="CCCCCC"/>
              <w:left w:val="single" w:sz="2" w:space="0" w:color="CCCCCC"/>
              <w:bottom w:val="single" w:sz="2" w:space="0" w:color="CCCCCC"/>
              <w:right w:val="single" w:sz="2" w:space="0" w:color="CCCCCC"/>
            </w:tcBorders>
            <w:shd w:val="clear" w:color="auto" w:fill="F2F2F2"/>
            <w:tcMar>
              <w:top w:w="52" w:type="dxa"/>
              <w:left w:w="100" w:type="dxa"/>
              <w:bottom w:w="52" w:type="dxa"/>
              <w:right w:w="100" w:type="dxa"/>
            </w:tcMar>
          </w:tcPr>
          <w:p w14:paraId="57167773" w14:textId="77777777" w:rsidR="00F27DC7" w:rsidRPr="00431B01" w:rsidRDefault="00000000" w:rsidP="00C34C21">
            <w:pPr>
              <w:spacing w:after="6"/>
              <w:jc w:val="both"/>
              <w:rPr>
                <w:rFonts w:ascii="Times New Roman" w:hAnsi="Times New Roman" w:cs="Times New Roman"/>
              </w:rPr>
            </w:pPr>
            <w:r w:rsidRPr="00431B01">
              <w:rPr>
                <w:rFonts w:ascii="Times New Roman" w:hAnsi="Times New Roman" w:cs="Times New Roman"/>
                <w:b/>
                <w:bCs/>
                <w:color w:val="1A1A1A"/>
                <w:sz w:val="22"/>
                <w:szCs w:val="22"/>
              </w:rPr>
              <w:t>80%</w:t>
            </w:r>
          </w:p>
          <w:p w14:paraId="13F15796" w14:textId="521C00DB" w:rsidR="00F27DC7" w:rsidRPr="00431B01" w:rsidRDefault="00000000" w:rsidP="00C34C21">
            <w:pPr>
              <w:jc w:val="both"/>
              <w:rPr>
                <w:rFonts w:ascii="Times New Roman" w:hAnsi="Times New Roman" w:cs="Times New Roman"/>
              </w:rPr>
            </w:pPr>
            <w:r w:rsidRPr="00431B01">
              <w:rPr>
                <w:rFonts w:ascii="Times New Roman" w:hAnsi="Times New Roman" w:cs="Times New Roman"/>
                <w:color w:val="555555"/>
                <w:sz w:val="15"/>
                <w:szCs w:val="15"/>
              </w:rPr>
              <w:t xml:space="preserve">of approved funding via 55 IAEs; 113 DAEs share just 20% </w:t>
            </w:r>
            <w:r w:rsidR="00A2700D">
              <w:rPr>
                <w:rFonts w:ascii="Times New Roman" w:hAnsi="Times New Roman" w:cs="Times New Roman"/>
                <w:color w:val="555555"/>
                <w:sz w:val="15"/>
                <w:szCs w:val="15"/>
              </w:rPr>
              <w:t xml:space="preserve">- </w:t>
            </w:r>
            <w:r w:rsidRPr="00431B01">
              <w:rPr>
                <w:rFonts w:ascii="Times New Roman" w:hAnsi="Times New Roman" w:cs="Times New Roman"/>
                <w:color w:val="555555"/>
                <w:sz w:val="15"/>
                <w:szCs w:val="15"/>
              </w:rPr>
              <w:t>despite being 67% of AEs</w:t>
            </w:r>
          </w:p>
        </w:tc>
        <w:tc>
          <w:tcPr>
            <w:tcW w:w="2835" w:type="dxa"/>
            <w:tcBorders>
              <w:top w:val="single" w:sz="2" w:space="0" w:color="CCCCCC"/>
              <w:left w:val="single" w:sz="2" w:space="0" w:color="CCCCCC"/>
              <w:bottom w:val="single" w:sz="2" w:space="0" w:color="CCCCCC"/>
              <w:right w:val="single" w:sz="2" w:space="0" w:color="CCCCCC"/>
            </w:tcBorders>
            <w:shd w:val="clear" w:color="auto" w:fill="F2F2F2"/>
            <w:tcMar>
              <w:top w:w="52" w:type="dxa"/>
              <w:left w:w="100" w:type="dxa"/>
              <w:bottom w:w="52" w:type="dxa"/>
              <w:right w:w="100" w:type="dxa"/>
            </w:tcMar>
          </w:tcPr>
          <w:p w14:paraId="2CB9E30B" w14:textId="77777777" w:rsidR="00F27DC7" w:rsidRPr="00431B01" w:rsidRDefault="00000000" w:rsidP="00C34C21">
            <w:pPr>
              <w:spacing w:after="6"/>
              <w:jc w:val="both"/>
              <w:rPr>
                <w:rFonts w:ascii="Times New Roman" w:hAnsi="Times New Roman" w:cs="Times New Roman"/>
              </w:rPr>
            </w:pPr>
            <w:r w:rsidRPr="00431B01">
              <w:rPr>
                <w:rFonts w:ascii="Times New Roman" w:hAnsi="Times New Roman" w:cs="Times New Roman"/>
                <w:b/>
                <w:bCs/>
                <w:color w:val="1A1A1A"/>
                <w:sz w:val="22"/>
                <w:szCs w:val="22"/>
              </w:rPr>
              <w:t>876 grants</w:t>
            </w:r>
          </w:p>
          <w:p w14:paraId="7247F6C2" w14:textId="77777777" w:rsidR="00F27DC7" w:rsidRPr="00431B01" w:rsidRDefault="00000000" w:rsidP="00C34C21">
            <w:pPr>
              <w:jc w:val="both"/>
              <w:rPr>
                <w:rFonts w:ascii="Times New Roman" w:hAnsi="Times New Roman" w:cs="Times New Roman"/>
              </w:rPr>
            </w:pPr>
            <w:r w:rsidRPr="00431B01">
              <w:rPr>
                <w:rFonts w:ascii="Times New Roman" w:hAnsi="Times New Roman" w:cs="Times New Roman"/>
                <w:color w:val="555555"/>
                <w:sz w:val="15"/>
                <w:szCs w:val="15"/>
              </w:rPr>
              <w:t>USD 740.71m readiness approved across 142 countries; USD 537m disbursed (GCF, 2026)</w:t>
            </w:r>
          </w:p>
        </w:tc>
      </w:tr>
    </w:tbl>
    <w:p w14:paraId="1AF4EF16" w14:textId="77777777" w:rsidR="00F27DC7" w:rsidRPr="00431B01" w:rsidRDefault="00F27DC7" w:rsidP="00C34C21">
      <w:pPr>
        <w:spacing w:after="80"/>
        <w:jc w:val="both"/>
        <w:rPr>
          <w:rFonts w:ascii="Times New Roman" w:hAnsi="Times New Roman" w:cs="Times New Roman"/>
        </w:rPr>
      </w:pPr>
    </w:p>
    <w:p w14:paraId="4184CD73" w14:textId="77777777" w:rsidR="00F27DC7" w:rsidRPr="00431B01" w:rsidRDefault="00000000" w:rsidP="00C34C21">
      <w:pPr>
        <w:pBdr>
          <w:bottom w:val="single" w:sz="3" w:space="1" w:color="BBBBBB"/>
        </w:pBdr>
        <w:spacing w:after="48"/>
        <w:jc w:val="both"/>
        <w:rPr>
          <w:rFonts w:ascii="Times New Roman" w:hAnsi="Times New Roman" w:cs="Times New Roman"/>
          <w:sz w:val="21"/>
          <w:szCs w:val="21"/>
        </w:rPr>
      </w:pPr>
      <w:r w:rsidRPr="00431B01">
        <w:rPr>
          <w:rFonts w:ascii="Times New Roman" w:hAnsi="Times New Roman" w:cs="Times New Roman"/>
          <w:b/>
          <w:bCs/>
          <w:color w:val="1A1A1A"/>
          <w:sz w:val="21"/>
          <w:szCs w:val="21"/>
        </w:rPr>
        <w:t>1.  Introduction: The GCF and the Accreditation Requirement</w:t>
      </w:r>
    </w:p>
    <w:p w14:paraId="1ECA7FEF" w14:textId="1AD16E6E" w:rsidR="00F27DC7" w:rsidRDefault="00000000" w:rsidP="00C34C21">
      <w:pPr>
        <w:spacing w:after="42"/>
        <w:jc w:val="both"/>
        <w:rPr>
          <w:rFonts w:ascii="Times New Roman" w:hAnsi="Times New Roman" w:cs="Times New Roman"/>
          <w:color w:val="444444"/>
          <w:sz w:val="21"/>
          <w:szCs w:val="21"/>
        </w:rPr>
      </w:pPr>
      <w:r w:rsidRPr="00431B01">
        <w:rPr>
          <w:rFonts w:ascii="Times New Roman" w:hAnsi="Times New Roman" w:cs="Times New Roman"/>
          <w:color w:val="444444"/>
          <w:sz w:val="21"/>
          <w:szCs w:val="21"/>
        </w:rPr>
        <w:t xml:space="preserve">The </w:t>
      </w:r>
      <w:r w:rsidRPr="00431B01">
        <w:rPr>
          <w:rFonts w:ascii="Times New Roman" w:hAnsi="Times New Roman" w:cs="Times New Roman"/>
          <w:color w:val="1A1A1A"/>
          <w:sz w:val="21"/>
          <w:szCs w:val="21"/>
        </w:rPr>
        <w:t>Green Climate Fund (GCF)</w:t>
      </w:r>
      <w:r w:rsidRPr="00431B01">
        <w:rPr>
          <w:rFonts w:ascii="Times New Roman" w:hAnsi="Times New Roman" w:cs="Times New Roman"/>
          <w:color w:val="444444"/>
          <w:sz w:val="21"/>
          <w:szCs w:val="21"/>
        </w:rPr>
        <w:t xml:space="preserve"> is the world's largest dedicated multilateral climate fund, established under the </w:t>
      </w:r>
      <w:r w:rsidRPr="00431B01">
        <w:rPr>
          <w:rFonts w:ascii="Times New Roman" w:hAnsi="Times New Roman" w:cs="Times New Roman"/>
          <w:color w:val="1A1A1A"/>
          <w:sz w:val="21"/>
          <w:szCs w:val="21"/>
        </w:rPr>
        <w:t>UNFCCC</w:t>
      </w:r>
      <w:r w:rsidRPr="00431B01">
        <w:rPr>
          <w:rFonts w:ascii="Times New Roman" w:hAnsi="Times New Roman" w:cs="Times New Roman"/>
          <w:color w:val="444444"/>
          <w:sz w:val="21"/>
          <w:szCs w:val="21"/>
        </w:rPr>
        <w:t xml:space="preserve"> to channel resources from developed to developing countries for climate mitigation and adaptation. All organisations wishing to receive GCF funds must first be </w:t>
      </w:r>
      <w:r w:rsidRPr="00431B01">
        <w:rPr>
          <w:rFonts w:ascii="Times New Roman" w:hAnsi="Times New Roman" w:cs="Times New Roman"/>
          <w:color w:val="1A1A1A"/>
          <w:sz w:val="21"/>
          <w:szCs w:val="21"/>
        </w:rPr>
        <w:t>accredited</w:t>
      </w:r>
      <w:r w:rsidR="00C34C21" w:rsidRPr="00431B01">
        <w:rPr>
          <w:rFonts w:ascii="Times New Roman" w:hAnsi="Times New Roman" w:cs="Times New Roman"/>
          <w:color w:val="444444"/>
          <w:sz w:val="21"/>
          <w:szCs w:val="21"/>
        </w:rPr>
        <w:t xml:space="preserve">; </w:t>
      </w:r>
      <w:r w:rsidRPr="00431B01">
        <w:rPr>
          <w:rFonts w:ascii="Times New Roman" w:hAnsi="Times New Roman" w:cs="Times New Roman"/>
          <w:color w:val="444444"/>
          <w:sz w:val="21"/>
          <w:szCs w:val="21"/>
        </w:rPr>
        <w:t xml:space="preserve">a formal institutional due diligence process assessing whether an entity </w:t>
      </w:r>
      <w:r w:rsidR="00C34C21" w:rsidRPr="00431B01">
        <w:rPr>
          <w:rFonts w:ascii="Times New Roman" w:hAnsi="Times New Roman" w:cs="Times New Roman"/>
          <w:color w:val="444444"/>
          <w:sz w:val="21"/>
          <w:szCs w:val="21"/>
        </w:rPr>
        <w:t>can manage</w:t>
      </w:r>
      <w:r w:rsidRPr="00431B01">
        <w:rPr>
          <w:rFonts w:ascii="Times New Roman" w:hAnsi="Times New Roman" w:cs="Times New Roman"/>
          <w:color w:val="444444"/>
          <w:sz w:val="21"/>
          <w:szCs w:val="21"/>
        </w:rPr>
        <w:t xml:space="preserve"> GCF resources in line with the Fund's fiduciary standards, </w:t>
      </w:r>
      <w:r w:rsidRPr="00431B01">
        <w:rPr>
          <w:rFonts w:ascii="Times New Roman" w:hAnsi="Times New Roman" w:cs="Times New Roman"/>
          <w:color w:val="1A1A1A"/>
          <w:sz w:val="21"/>
          <w:szCs w:val="21"/>
        </w:rPr>
        <w:t>Environmental and Social Safeguards</w:t>
      </w:r>
      <w:r w:rsidRPr="00431B01">
        <w:rPr>
          <w:rFonts w:ascii="Times New Roman" w:hAnsi="Times New Roman" w:cs="Times New Roman"/>
          <w:b/>
          <w:bCs/>
          <w:color w:val="1A1A1A"/>
          <w:sz w:val="21"/>
          <w:szCs w:val="21"/>
        </w:rPr>
        <w:t xml:space="preserve"> </w:t>
      </w:r>
      <w:r w:rsidRPr="00431B01">
        <w:rPr>
          <w:rFonts w:ascii="Times New Roman" w:hAnsi="Times New Roman" w:cs="Times New Roman"/>
          <w:color w:val="1A1A1A"/>
          <w:sz w:val="21"/>
          <w:szCs w:val="21"/>
        </w:rPr>
        <w:t>(ESS)</w:t>
      </w:r>
      <w:r w:rsidRPr="00431B01">
        <w:rPr>
          <w:rFonts w:ascii="Times New Roman" w:hAnsi="Times New Roman" w:cs="Times New Roman"/>
          <w:color w:val="444444"/>
          <w:sz w:val="21"/>
          <w:szCs w:val="21"/>
        </w:rPr>
        <w:t xml:space="preserve">, and gender policy. This requirement applies to governments, national </w:t>
      </w:r>
      <w:r w:rsidRPr="00431B01">
        <w:rPr>
          <w:rFonts w:ascii="Times New Roman" w:hAnsi="Times New Roman" w:cs="Times New Roman"/>
          <w:color w:val="1A1A1A"/>
          <w:sz w:val="21"/>
          <w:szCs w:val="21"/>
        </w:rPr>
        <w:t>Development Finance Institutions (DFIs)</w:t>
      </w:r>
      <w:r w:rsidRPr="00431B01">
        <w:rPr>
          <w:rFonts w:ascii="Times New Roman" w:hAnsi="Times New Roman" w:cs="Times New Roman"/>
          <w:color w:val="444444"/>
          <w:sz w:val="21"/>
          <w:szCs w:val="21"/>
        </w:rPr>
        <w:t xml:space="preserve">, civil society organisations, and private sector entities alike. Accreditation is therefore the gateway through which all climate finance flows, and it has become one of the most contested features of the climate finance architecture. The five-step pathway under the </w:t>
      </w:r>
      <w:r w:rsidRPr="00431B01">
        <w:rPr>
          <w:rFonts w:ascii="Times New Roman" w:hAnsi="Times New Roman" w:cs="Times New Roman"/>
          <w:color w:val="1A1A1A"/>
          <w:sz w:val="21"/>
          <w:szCs w:val="21"/>
        </w:rPr>
        <w:t>Revised Accreditation Framework (RAF)</w:t>
      </w:r>
      <w:r w:rsidRPr="00431B01">
        <w:rPr>
          <w:rFonts w:ascii="Times New Roman" w:hAnsi="Times New Roman" w:cs="Times New Roman"/>
          <w:color w:val="444444"/>
          <w:sz w:val="21"/>
          <w:szCs w:val="21"/>
        </w:rPr>
        <w:t>, effective October 2025, is illustrated below:</w:t>
      </w:r>
    </w:p>
    <w:p w14:paraId="7ED7B69D" w14:textId="77777777" w:rsidR="002C616F" w:rsidRDefault="002C616F" w:rsidP="00C34C21">
      <w:pPr>
        <w:spacing w:after="42"/>
        <w:jc w:val="both"/>
        <w:rPr>
          <w:rFonts w:ascii="Times New Roman" w:hAnsi="Times New Roman" w:cs="Times New Roman"/>
          <w:color w:val="444444"/>
          <w:sz w:val="21"/>
          <w:szCs w:val="21"/>
        </w:rPr>
      </w:pPr>
    </w:p>
    <w:tbl>
      <w:tblPr>
        <w:tblW w:w="11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3"/>
        <w:gridCol w:w="158"/>
        <w:gridCol w:w="2133"/>
        <w:gridCol w:w="158"/>
        <w:gridCol w:w="2142"/>
        <w:gridCol w:w="158"/>
        <w:gridCol w:w="2133"/>
        <w:gridCol w:w="158"/>
        <w:gridCol w:w="2157"/>
      </w:tblGrid>
      <w:tr w:rsidR="00122508" w14:paraId="0DCE2765" w14:textId="77777777" w:rsidTr="005814C7">
        <w:tblPrEx>
          <w:tblCellMar>
            <w:top w:w="0" w:type="dxa"/>
            <w:bottom w:w="0" w:type="dxa"/>
          </w:tblCellMar>
        </w:tblPrEx>
        <w:tc>
          <w:tcPr>
            <w:tcW w:w="11340" w:type="dxa"/>
            <w:gridSpan w:val="9"/>
            <w:tcBorders>
              <w:top w:val="none" w:sz="0" w:space="0" w:color="FFFFFF"/>
              <w:left w:val="none" w:sz="0" w:space="0" w:color="FFFFFF"/>
              <w:bottom w:val="none" w:sz="0" w:space="0" w:color="FFFFFF"/>
              <w:right w:val="none" w:sz="0" w:space="0" w:color="FFFFFF"/>
            </w:tcBorders>
            <w:shd w:val="clear" w:color="auto" w:fill="2C2C2C"/>
            <w:tcMar>
              <w:top w:w="36" w:type="dxa"/>
              <w:left w:w="120" w:type="dxa"/>
              <w:bottom w:w="36" w:type="dxa"/>
              <w:right w:w="120" w:type="dxa"/>
            </w:tcMar>
          </w:tcPr>
          <w:p w14:paraId="39EB2A9A" w14:textId="77777777" w:rsidR="00122508" w:rsidRDefault="00122508" w:rsidP="005814C7">
            <w:pPr>
              <w:jc w:val="center"/>
            </w:pPr>
            <w:r>
              <w:rPr>
                <w:color w:val="FFFFFF"/>
                <w:sz w:val="16"/>
                <w:szCs w:val="16"/>
              </w:rPr>
              <w:t>GCF Accreditation Process — Five-Step Pathway  |  Revised Accreditation Framework (RAF), Decision B.42/13, Effective October 2025</w:t>
            </w:r>
          </w:p>
        </w:tc>
      </w:tr>
      <w:tr w:rsidR="00122508" w14:paraId="1F580561" w14:textId="77777777" w:rsidTr="005814C7">
        <w:tblPrEx>
          <w:tblCellMar>
            <w:top w:w="0" w:type="dxa"/>
            <w:bottom w:w="0" w:type="dxa"/>
          </w:tblCellMar>
        </w:tblPrEx>
        <w:tc>
          <w:tcPr>
            <w:tcW w:w="2192" w:type="dxa"/>
            <w:tcBorders>
              <w:top w:val="single" w:sz="3" w:space="0" w:color="CCCCCC"/>
              <w:left w:val="single" w:sz="3" w:space="0" w:color="CCCCCC"/>
              <w:bottom w:val="single" w:sz="3" w:space="0" w:color="CCCCCC"/>
              <w:right w:val="single" w:sz="3" w:space="0" w:color="CCCCCC"/>
            </w:tcBorders>
            <w:shd w:val="clear" w:color="auto" w:fill="F2F2F2"/>
            <w:tcMar>
              <w:top w:w="55" w:type="dxa"/>
              <w:left w:w="110" w:type="dxa"/>
              <w:bottom w:w="55" w:type="dxa"/>
              <w:right w:w="110" w:type="dxa"/>
            </w:tcMar>
          </w:tcPr>
          <w:p w14:paraId="38CA122D" w14:textId="77777777" w:rsidR="00122508" w:rsidRDefault="00122508" w:rsidP="005814C7">
            <w:pPr>
              <w:spacing w:after="8"/>
              <w:jc w:val="center"/>
            </w:pPr>
            <w:r>
              <w:rPr>
                <w:color w:val="888888"/>
                <w:sz w:val="15"/>
                <w:szCs w:val="15"/>
              </w:rPr>
              <w:t>STEP 1</w:t>
            </w:r>
          </w:p>
          <w:p w14:paraId="3B2822F0" w14:textId="77777777" w:rsidR="00122508" w:rsidRDefault="00122508" w:rsidP="005814C7">
            <w:pPr>
              <w:spacing w:after="28"/>
              <w:jc w:val="center"/>
            </w:pPr>
            <w:r>
              <w:rPr>
                <w:b/>
                <w:bCs/>
                <w:color w:val="1A1A1A"/>
                <w:sz w:val="17"/>
                <w:szCs w:val="17"/>
              </w:rPr>
              <w:t>Government Nomination or Self-Nomination</w:t>
            </w:r>
          </w:p>
          <w:p w14:paraId="0DD11BD2" w14:textId="77777777" w:rsidR="00122508" w:rsidRDefault="00122508" w:rsidP="005814C7">
            <w:pPr>
              <w:jc w:val="center"/>
            </w:pPr>
            <w:r>
              <w:rPr>
                <w:color w:val="555555"/>
                <w:sz w:val="15"/>
                <w:szCs w:val="15"/>
              </w:rPr>
              <w:t>NDA endorsement required for DAEs. IAEs and private sector may self-nominate.</w:t>
            </w:r>
          </w:p>
        </w:tc>
        <w:tc>
          <w:tcPr>
            <w:tcW w:w="12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A24F778" w14:textId="77777777" w:rsidR="00122508" w:rsidRDefault="00122508" w:rsidP="005814C7">
            <w:pPr>
              <w:jc w:val="center"/>
            </w:pPr>
            <w:r>
              <w:rPr>
                <w:color w:val="AAAAAA"/>
              </w:rPr>
              <w:t>▶</w:t>
            </w:r>
          </w:p>
        </w:tc>
        <w:tc>
          <w:tcPr>
            <w:tcW w:w="2192" w:type="dxa"/>
            <w:tcBorders>
              <w:top w:val="single" w:sz="3" w:space="0" w:color="CCCCCC"/>
              <w:left w:val="single" w:sz="3" w:space="0" w:color="CCCCCC"/>
              <w:bottom w:val="single" w:sz="3" w:space="0" w:color="CCCCCC"/>
              <w:right w:val="single" w:sz="3" w:space="0" w:color="CCCCCC"/>
            </w:tcBorders>
            <w:shd w:val="clear" w:color="auto" w:fill="EBEBEB"/>
            <w:tcMar>
              <w:top w:w="55" w:type="dxa"/>
              <w:left w:w="110" w:type="dxa"/>
              <w:bottom w:w="55" w:type="dxa"/>
              <w:right w:w="110" w:type="dxa"/>
            </w:tcMar>
          </w:tcPr>
          <w:p w14:paraId="67368890" w14:textId="77777777" w:rsidR="00122508" w:rsidRDefault="00122508" w:rsidP="005814C7">
            <w:pPr>
              <w:spacing w:after="8"/>
              <w:jc w:val="center"/>
            </w:pPr>
            <w:r>
              <w:rPr>
                <w:color w:val="888888"/>
                <w:sz w:val="15"/>
                <w:szCs w:val="15"/>
              </w:rPr>
              <w:t>STEP 2</w:t>
            </w:r>
          </w:p>
          <w:p w14:paraId="3221F194" w14:textId="77777777" w:rsidR="00122508" w:rsidRDefault="00122508" w:rsidP="005814C7">
            <w:pPr>
              <w:spacing w:after="28"/>
              <w:jc w:val="center"/>
            </w:pPr>
            <w:r>
              <w:rPr>
                <w:b/>
                <w:bCs/>
                <w:color w:val="1A1A1A"/>
                <w:sz w:val="17"/>
                <w:szCs w:val="17"/>
              </w:rPr>
              <w:t>Pre-Screening</w:t>
            </w:r>
          </w:p>
          <w:p w14:paraId="5B3D7881" w14:textId="77777777" w:rsidR="00122508" w:rsidRDefault="00122508" w:rsidP="005814C7">
            <w:pPr>
              <w:jc w:val="center"/>
            </w:pPr>
            <w:r>
              <w:rPr>
                <w:color w:val="555555"/>
                <w:sz w:val="15"/>
                <w:szCs w:val="15"/>
              </w:rPr>
              <w:t>Open year-round. Checks eligibility, legal personality, and capacity before formal application.</w:t>
            </w:r>
          </w:p>
        </w:tc>
        <w:tc>
          <w:tcPr>
            <w:tcW w:w="12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044E07A" w14:textId="77777777" w:rsidR="00122508" w:rsidRDefault="00122508" w:rsidP="005814C7">
            <w:pPr>
              <w:jc w:val="center"/>
            </w:pPr>
            <w:r>
              <w:rPr>
                <w:color w:val="AAAAAA"/>
              </w:rPr>
              <w:t>▶</w:t>
            </w:r>
          </w:p>
        </w:tc>
        <w:tc>
          <w:tcPr>
            <w:tcW w:w="2192" w:type="dxa"/>
            <w:tcBorders>
              <w:top w:val="single" w:sz="3" w:space="0" w:color="CCCCCC"/>
              <w:left w:val="single" w:sz="3" w:space="0" w:color="CCCCCC"/>
              <w:bottom w:val="single" w:sz="3" w:space="0" w:color="CCCCCC"/>
              <w:right w:val="single" w:sz="3" w:space="0" w:color="CCCCCC"/>
            </w:tcBorders>
            <w:shd w:val="clear" w:color="auto" w:fill="F2F2F2"/>
            <w:tcMar>
              <w:top w:w="55" w:type="dxa"/>
              <w:left w:w="110" w:type="dxa"/>
              <w:bottom w:w="55" w:type="dxa"/>
              <w:right w:w="110" w:type="dxa"/>
            </w:tcMar>
          </w:tcPr>
          <w:p w14:paraId="4D648C93" w14:textId="77777777" w:rsidR="00122508" w:rsidRDefault="00122508" w:rsidP="005814C7">
            <w:pPr>
              <w:spacing w:after="8"/>
              <w:jc w:val="center"/>
            </w:pPr>
            <w:r>
              <w:rPr>
                <w:color w:val="888888"/>
                <w:sz w:val="15"/>
                <w:szCs w:val="15"/>
              </w:rPr>
              <w:t>STEP 3</w:t>
            </w:r>
          </w:p>
          <w:p w14:paraId="2571BE98" w14:textId="77777777" w:rsidR="00122508" w:rsidRDefault="00122508" w:rsidP="005814C7">
            <w:pPr>
              <w:spacing w:after="28"/>
              <w:jc w:val="center"/>
            </w:pPr>
            <w:r>
              <w:rPr>
                <w:b/>
                <w:bCs/>
                <w:color w:val="1A1A1A"/>
                <w:sz w:val="17"/>
                <w:szCs w:val="17"/>
              </w:rPr>
              <w:t>Application &amp; Fees</w:t>
            </w:r>
          </w:p>
          <w:p w14:paraId="17A982DF" w14:textId="77777777" w:rsidR="00122508" w:rsidRDefault="00122508" w:rsidP="005814C7">
            <w:pPr>
              <w:jc w:val="center"/>
            </w:pPr>
            <w:r>
              <w:rPr>
                <w:color w:val="555555"/>
                <w:sz w:val="15"/>
                <w:szCs w:val="15"/>
              </w:rPr>
              <w:t>2 annual two-month windows. Full documentation submitted. Fees payable on completion.</w:t>
            </w:r>
          </w:p>
        </w:tc>
        <w:tc>
          <w:tcPr>
            <w:tcW w:w="12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D0E5A96" w14:textId="77777777" w:rsidR="00122508" w:rsidRDefault="00122508" w:rsidP="005814C7">
            <w:pPr>
              <w:jc w:val="center"/>
            </w:pPr>
            <w:r>
              <w:rPr>
                <w:color w:val="AAAAAA"/>
              </w:rPr>
              <w:t>▶</w:t>
            </w:r>
          </w:p>
        </w:tc>
        <w:tc>
          <w:tcPr>
            <w:tcW w:w="2192" w:type="dxa"/>
            <w:tcBorders>
              <w:top w:val="single" w:sz="3" w:space="0" w:color="CCCCCC"/>
              <w:left w:val="single" w:sz="3" w:space="0" w:color="CCCCCC"/>
              <w:bottom w:val="single" w:sz="3" w:space="0" w:color="CCCCCC"/>
              <w:right w:val="single" w:sz="3" w:space="0" w:color="CCCCCC"/>
            </w:tcBorders>
            <w:shd w:val="clear" w:color="auto" w:fill="EBEBEB"/>
            <w:tcMar>
              <w:top w:w="55" w:type="dxa"/>
              <w:left w:w="110" w:type="dxa"/>
              <w:bottom w:w="55" w:type="dxa"/>
              <w:right w:w="110" w:type="dxa"/>
            </w:tcMar>
          </w:tcPr>
          <w:p w14:paraId="0AB60177" w14:textId="77777777" w:rsidR="00122508" w:rsidRDefault="00122508" w:rsidP="005814C7">
            <w:pPr>
              <w:spacing w:after="8"/>
              <w:jc w:val="center"/>
            </w:pPr>
            <w:r>
              <w:rPr>
                <w:color w:val="888888"/>
                <w:sz w:val="15"/>
                <w:szCs w:val="15"/>
              </w:rPr>
              <w:t>STEP 4</w:t>
            </w:r>
          </w:p>
          <w:p w14:paraId="0362E4F6" w14:textId="77777777" w:rsidR="00122508" w:rsidRDefault="00122508" w:rsidP="005814C7">
            <w:pPr>
              <w:spacing w:after="28"/>
              <w:jc w:val="center"/>
            </w:pPr>
            <w:r>
              <w:rPr>
                <w:b/>
                <w:bCs/>
                <w:color w:val="1A1A1A"/>
                <w:sz w:val="17"/>
                <w:szCs w:val="17"/>
              </w:rPr>
              <w:t>Screening &amp; Review</w:t>
            </w:r>
          </w:p>
          <w:p w14:paraId="03F663B9" w14:textId="77777777" w:rsidR="00122508" w:rsidRDefault="00122508" w:rsidP="005814C7">
            <w:pPr>
              <w:jc w:val="center"/>
            </w:pPr>
            <w:r>
              <w:rPr>
                <w:color w:val="555555"/>
                <w:sz w:val="15"/>
                <w:szCs w:val="15"/>
              </w:rPr>
              <w:t>9-month target. Fiduciary, ESS, and gender policy review by Secretariat and AP.</w:t>
            </w:r>
          </w:p>
        </w:tc>
        <w:tc>
          <w:tcPr>
            <w:tcW w:w="12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E5C6615" w14:textId="77777777" w:rsidR="00122508" w:rsidRDefault="00122508" w:rsidP="005814C7">
            <w:pPr>
              <w:jc w:val="center"/>
            </w:pPr>
            <w:r>
              <w:rPr>
                <w:color w:val="AAAAAA"/>
              </w:rPr>
              <w:t>▶</w:t>
            </w:r>
          </w:p>
        </w:tc>
        <w:tc>
          <w:tcPr>
            <w:tcW w:w="2212" w:type="dxa"/>
            <w:tcBorders>
              <w:top w:val="single" w:sz="3" w:space="0" w:color="1A1A1A"/>
              <w:left w:val="single" w:sz="3" w:space="0" w:color="1A1A1A"/>
              <w:bottom w:val="single" w:sz="3" w:space="0" w:color="1A1A1A"/>
              <w:right w:val="single" w:sz="3" w:space="0" w:color="1A1A1A"/>
            </w:tcBorders>
            <w:shd w:val="clear" w:color="auto" w:fill="2C2C2C"/>
            <w:tcMar>
              <w:top w:w="55" w:type="dxa"/>
              <w:left w:w="110" w:type="dxa"/>
              <w:bottom w:w="55" w:type="dxa"/>
              <w:right w:w="110" w:type="dxa"/>
            </w:tcMar>
          </w:tcPr>
          <w:p w14:paraId="59C4FE1B" w14:textId="77777777" w:rsidR="00122508" w:rsidRDefault="00122508" w:rsidP="005814C7">
            <w:pPr>
              <w:spacing w:after="8"/>
              <w:jc w:val="center"/>
            </w:pPr>
            <w:r>
              <w:rPr>
                <w:color w:val="AAAAAA"/>
                <w:sz w:val="15"/>
                <w:szCs w:val="15"/>
              </w:rPr>
              <w:t>STEP 5</w:t>
            </w:r>
          </w:p>
          <w:p w14:paraId="755540C6" w14:textId="77777777" w:rsidR="00122508" w:rsidRDefault="00122508" w:rsidP="005814C7">
            <w:pPr>
              <w:spacing w:after="28"/>
              <w:jc w:val="center"/>
            </w:pPr>
            <w:r>
              <w:rPr>
                <w:b/>
                <w:bCs/>
                <w:color w:val="FFFFFF"/>
                <w:sz w:val="17"/>
                <w:szCs w:val="17"/>
              </w:rPr>
              <w:t>Board Decision &amp; Certificate</w:t>
            </w:r>
          </w:p>
          <w:p w14:paraId="62A2EC81" w14:textId="77777777" w:rsidR="00122508" w:rsidRDefault="00122508" w:rsidP="005814C7">
            <w:pPr>
              <w:jc w:val="center"/>
            </w:pPr>
            <w:r>
              <w:rPr>
                <w:color w:val="CCCCCC"/>
                <w:sz w:val="15"/>
                <w:szCs w:val="15"/>
              </w:rPr>
              <w:t>AP recommends; Board approves. Certificate issued. No re-accreditation required under RAF.</w:t>
            </w:r>
          </w:p>
        </w:tc>
      </w:tr>
      <w:tr w:rsidR="00122508" w14:paraId="5459F947" w14:textId="77777777" w:rsidTr="005814C7">
        <w:tblPrEx>
          <w:tblCellMar>
            <w:top w:w="0" w:type="dxa"/>
            <w:bottom w:w="0" w:type="dxa"/>
          </w:tblCellMar>
        </w:tblPrEx>
        <w:tc>
          <w:tcPr>
            <w:tcW w:w="11340" w:type="dxa"/>
            <w:gridSpan w:val="9"/>
            <w:tcBorders>
              <w:top w:val="single" w:sz="2" w:space="0" w:color="CCCCCC"/>
              <w:left w:val="single" w:sz="2" w:space="0" w:color="CCCCCC"/>
              <w:bottom w:val="single" w:sz="2" w:space="0" w:color="CCCCCC"/>
              <w:right w:val="single" w:sz="2" w:space="0" w:color="CCCCCC"/>
            </w:tcBorders>
            <w:shd w:val="clear" w:color="auto" w:fill="F2F2F2"/>
            <w:tcMar>
              <w:top w:w="32" w:type="dxa"/>
              <w:left w:w="120" w:type="dxa"/>
              <w:bottom w:w="32" w:type="dxa"/>
              <w:right w:w="120" w:type="dxa"/>
            </w:tcMar>
          </w:tcPr>
          <w:p w14:paraId="0ED31F07" w14:textId="77777777" w:rsidR="00122508" w:rsidRDefault="00122508" w:rsidP="005814C7">
            <w:pPr>
              <w:jc w:val="center"/>
            </w:pPr>
            <w:r>
              <w:rPr>
                <w:color w:val="888888"/>
                <w:sz w:val="15"/>
                <w:szCs w:val="15"/>
              </w:rPr>
              <w:t xml:space="preserve">Three mandatory assessment pillars applied across all stages:  </w:t>
            </w:r>
            <w:r>
              <w:rPr>
                <w:b/>
                <w:bCs/>
                <w:color w:val="444444"/>
                <w:sz w:val="15"/>
                <w:szCs w:val="15"/>
              </w:rPr>
              <w:t>Fiduciary Standards (B.07/02)</w:t>
            </w:r>
            <w:r>
              <w:rPr>
                <w:color w:val="AAAAAA"/>
                <w:sz w:val="15"/>
                <w:szCs w:val="15"/>
              </w:rPr>
              <w:t xml:space="preserve">  ·  </w:t>
            </w:r>
            <w:r>
              <w:rPr>
                <w:b/>
                <w:bCs/>
                <w:color w:val="444444"/>
                <w:sz w:val="15"/>
                <w:szCs w:val="15"/>
              </w:rPr>
              <w:t>Environmental &amp; Social Safeguards (ESS)</w:t>
            </w:r>
            <w:r>
              <w:rPr>
                <w:color w:val="AAAAAA"/>
                <w:sz w:val="15"/>
                <w:szCs w:val="15"/>
              </w:rPr>
              <w:t xml:space="preserve">  ·  </w:t>
            </w:r>
            <w:r>
              <w:rPr>
                <w:b/>
                <w:bCs/>
                <w:color w:val="444444"/>
                <w:sz w:val="15"/>
                <w:szCs w:val="15"/>
              </w:rPr>
              <w:t>Gender Policy</w:t>
            </w:r>
          </w:p>
        </w:tc>
      </w:tr>
    </w:tbl>
    <w:p w14:paraId="1D5A0CF2" w14:textId="77777777" w:rsidR="00F27DC7" w:rsidRPr="00431B01" w:rsidRDefault="00F27DC7" w:rsidP="00C34C21">
      <w:pPr>
        <w:spacing w:after="58"/>
        <w:jc w:val="both"/>
        <w:rPr>
          <w:rFonts w:ascii="Times New Roman" w:hAnsi="Times New Roman" w:cs="Times New Roman"/>
          <w:sz w:val="21"/>
          <w:szCs w:val="21"/>
        </w:rPr>
      </w:pPr>
    </w:p>
    <w:tbl>
      <w:tblPr>
        <w:tblW w:w="11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60"/>
        <w:gridCol w:w="5780"/>
      </w:tblGrid>
      <w:tr w:rsidR="00F27DC7" w:rsidRPr="00431B01" w14:paraId="7949B267" w14:textId="77777777">
        <w:tc>
          <w:tcPr>
            <w:tcW w:w="5560" w:type="dxa"/>
            <w:tcBorders>
              <w:top w:val="single" w:sz="2" w:space="0" w:color="CCCCCC"/>
              <w:left w:val="single" w:sz="2" w:space="0" w:color="CCCCCC"/>
              <w:bottom w:val="single" w:sz="2" w:space="0" w:color="CCCCCC"/>
              <w:right w:val="single" w:sz="2" w:space="0" w:color="CCCCCC"/>
            </w:tcBorders>
            <w:shd w:val="clear" w:color="auto" w:fill="FFFFFF"/>
            <w:tcMar>
              <w:top w:w="62" w:type="dxa"/>
              <w:left w:w="110" w:type="dxa"/>
              <w:bottom w:w="62" w:type="dxa"/>
              <w:right w:w="110" w:type="dxa"/>
            </w:tcMar>
          </w:tcPr>
          <w:p w14:paraId="22AF6B5E" w14:textId="77777777" w:rsidR="00F27DC7" w:rsidRPr="00431B01" w:rsidRDefault="00000000" w:rsidP="00C34C21">
            <w:pPr>
              <w:pBdr>
                <w:bottom w:val="single" w:sz="3" w:space="1" w:color="BBBBBB"/>
              </w:pBdr>
              <w:spacing w:after="48"/>
              <w:jc w:val="both"/>
              <w:rPr>
                <w:rFonts w:ascii="Times New Roman" w:hAnsi="Times New Roman" w:cs="Times New Roman"/>
                <w:sz w:val="21"/>
                <w:szCs w:val="21"/>
              </w:rPr>
            </w:pPr>
            <w:r w:rsidRPr="00431B01">
              <w:rPr>
                <w:rFonts w:ascii="Times New Roman" w:hAnsi="Times New Roman" w:cs="Times New Roman"/>
                <w:b/>
                <w:bCs/>
                <w:color w:val="1A1A1A"/>
                <w:sz w:val="21"/>
                <w:szCs w:val="21"/>
              </w:rPr>
              <w:t>2.  Accreditation: Nature, Challenges and Barriers</w:t>
            </w:r>
          </w:p>
          <w:p w14:paraId="3EB6CB9E" w14:textId="77025DAE" w:rsidR="00F27DC7" w:rsidRPr="00431B01" w:rsidRDefault="00000000" w:rsidP="00C34C21">
            <w:pPr>
              <w:spacing w:after="56"/>
              <w:jc w:val="both"/>
              <w:rPr>
                <w:rFonts w:ascii="Times New Roman" w:hAnsi="Times New Roman" w:cs="Times New Roman"/>
                <w:sz w:val="21"/>
                <w:szCs w:val="21"/>
              </w:rPr>
            </w:pPr>
            <w:r w:rsidRPr="00431B01">
              <w:rPr>
                <w:rFonts w:ascii="Times New Roman" w:hAnsi="Times New Roman" w:cs="Times New Roman"/>
                <w:color w:val="444444"/>
                <w:sz w:val="21"/>
                <w:szCs w:val="21"/>
              </w:rPr>
              <w:t>The GCF fiduciary standards</w:t>
            </w:r>
            <w:r w:rsidR="00C34C21" w:rsidRPr="00431B01">
              <w:rPr>
                <w:rFonts w:ascii="Times New Roman" w:hAnsi="Times New Roman" w:cs="Times New Roman"/>
                <w:color w:val="444444"/>
                <w:sz w:val="21"/>
                <w:szCs w:val="21"/>
              </w:rPr>
              <w:t xml:space="preserve"> </w:t>
            </w:r>
            <w:r w:rsidRPr="00431B01">
              <w:rPr>
                <w:rFonts w:ascii="Times New Roman" w:hAnsi="Times New Roman" w:cs="Times New Roman"/>
                <w:color w:val="444444"/>
                <w:sz w:val="21"/>
                <w:szCs w:val="21"/>
              </w:rPr>
              <w:t xml:space="preserve">require applicants to demonstrate IFRS or IPSAS-compliant financial management, independent internal and external audit, procurement frameworks, anti-money laundering and whistleblower policies, </w:t>
            </w:r>
            <w:r w:rsidRPr="00431B01">
              <w:rPr>
                <w:rFonts w:ascii="Times New Roman" w:hAnsi="Times New Roman" w:cs="Times New Roman"/>
                <w:color w:val="1A1A1A"/>
                <w:sz w:val="21"/>
                <w:szCs w:val="21"/>
              </w:rPr>
              <w:t>ESS</w:t>
            </w:r>
            <w:r w:rsidRPr="00431B01">
              <w:rPr>
                <w:rFonts w:ascii="Times New Roman" w:hAnsi="Times New Roman" w:cs="Times New Roman"/>
                <w:color w:val="444444"/>
                <w:sz w:val="21"/>
                <w:szCs w:val="21"/>
              </w:rPr>
              <w:t xml:space="preserve"> frameworks, and gender action plans. For most national </w:t>
            </w:r>
            <w:r w:rsidRPr="00431B01">
              <w:rPr>
                <w:rFonts w:ascii="Times New Roman" w:hAnsi="Times New Roman" w:cs="Times New Roman"/>
                <w:color w:val="1A1A1A"/>
                <w:sz w:val="21"/>
                <w:szCs w:val="21"/>
              </w:rPr>
              <w:t>DFIs</w:t>
            </w:r>
            <w:r w:rsidRPr="00431B01">
              <w:rPr>
                <w:rFonts w:ascii="Times New Roman" w:hAnsi="Times New Roman" w:cs="Times New Roman"/>
                <w:color w:val="444444"/>
                <w:sz w:val="21"/>
                <w:szCs w:val="21"/>
              </w:rPr>
              <w:t xml:space="preserve"> in Sub-Saharan Africa and </w:t>
            </w:r>
            <w:r w:rsidRPr="00431B01">
              <w:rPr>
                <w:rFonts w:ascii="Times New Roman" w:hAnsi="Times New Roman" w:cs="Times New Roman"/>
                <w:color w:val="1A1A1A"/>
                <w:sz w:val="21"/>
                <w:szCs w:val="21"/>
              </w:rPr>
              <w:t>SIDS</w:t>
            </w:r>
            <w:r w:rsidRPr="00431B01">
              <w:rPr>
                <w:rFonts w:ascii="Times New Roman" w:hAnsi="Times New Roman" w:cs="Times New Roman"/>
                <w:color w:val="444444"/>
                <w:sz w:val="21"/>
                <w:szCs w:val="21"/>
              </w:rPr>
              <w:t>, these represent institutional gaps that take years to address.</w:t>
            </w:r>
          </w:p>
          <w:p w14:paraId="05AE3768" w14:textId="6BC249EE" w:rsidR="00F27DC7" w:rsidRPr="00431B01" w:rsidRDefault="00000000" w:rsidP="00C34C21">
            <w:pPr>
              <w:spacing w:after="56"/>
              <w:jc w:val="both"/>
              <w:rPr>
                <w:rFonts w:ascii="Times New Roman" w:hAnsi="Times New Roman" w:cs="Times New Roman"/>
                <w:color w:val="444444"/>
                <w:sz w:val="21"/>
                <w:szCs w:val="21"/>
              </w:rPr>
            </w:pPr>
            <w:r w:rsidRPr="00431B01">
              <w:rPr>
                <w:rFonts w:ascii="Times New Roman" w:hAnsi="Times New Roman" w:cs="Times New Roman"/>
                <w:b/>
                <w:bCs/>
                <w:color w:val="1A1A1A"/>
                <w:sz w:val="21"/>
                <w:szCs w:val="21"/>
              </w:rPr>
              <w:t xml:space="preserve">Capacity gap (AADFI Mapping, 2024): </w:t>
            </w:r>
            <w:r w:rsidRPr="00431B01">
              <w:rPr>
                <w:rFonts w:ascii="Times New Roman" w:hAnsi="Times New Roman" w:cs="Times New Roman"/>
                <w:color w:val="444444"/>
                <w:sz w:val="21"/>
                <w:szCs w:val="21"/>
              </w:rPr>
              <w:t>While 87.5% of African DFIs incorporate climate finance in their annual planning and 72.5% engage in climate change projects, only 7.5% have achieved GCF accreditation, 2.5% GEF accreditation, and 2.5% Adaptation Fund (AF) accreditation. Only 60% have a dedicated monitoring desk, and only 40% have staff with climate finance expertise</w:t>
            </w:r>
            <w:r w:rsidR="00B13CAD" w:rsidRPr="00431B01">
              <w:rPr>
                <w:rFonts w:ascii="Times New Roman" w:hAnsi="Times New Roman" w:cs="Times New Roman"/>
                <w:color w:val="444444"/>
                <w:sz w:val="21"/>
                <w:szCs w:val="21"/>
              </w:rPr>
              <w:t xml:space="preserve"> </w:t>
            </w:r>
            <w:r w:rsidRPr="00431B01">
              <w:rPr>
                <w:rFonts w:ascii="Times New Roman" w:hAnsi="Times New Roman" w:cs="Times New Roman"/>
                <w:color w:val="444444"/>
                <w:sz w:val="21"/>
                <w:szCs w:val="21"/>
              </w:rPr>
              <w:t>yet 87.5% want capacity-building. This gap between aspiration and institutional readiness is the central barrier.</w:t>
            </w:r>
          </w:p>
          <w:p w14:paraId="07903D71" w14:textId="77777777" w:rsidR="00F27DC7" w:rsidRPr="00431B01" w:rsidRDefault="00000000" w:rsidP="00C34C21">
            <w:pPr>
              <w:spacing w:after="56"/>
              <w:jc w:val="both"/>
              <w:rPr>
                <w:rFonts w:ascii="Times New Roman" w:hAnsi="Times New Roman" w:cs="Times New Roman"/>
                <w:sz w:val="21"/>
                <w:szCs w:val="21"/>
              </w:rPr>
            </w:pPr>
            <w:r w:rsidRPr="00431B01">
              <w:rPr>
                <w:rFonts w:ascii="Times New Roman" w:hAnsi="Times New Roman" w:cs="Times New Roman"/>
                <w:b/>
                <w:bCs/>
                <w:color w:val="1A1A1A"/>
                <w:sz w:val="21"/>
                <w:szCs w:val="21"/>
              </w:rPr>
              <w:t xml:space="preserve">Scalar barriers: </w:t>
            </w:r>
            <w:r w:rsidRPr="00431B01">
              <w:rPr>
                <w:rFonts w:ascii="Times New Roman" w:hAnsi="Times New Roman" w:cs="Times New Roman"/>
                <w:color w:val="444444"/>
                <w:sz w:val="21"/>
                <w:szCs w:val="21"/>
              </w:rPr>
              <w:t xml:space="preserve">Treichel et al. (2024) show that accreditation standards are predicated on largeness and do not reflect </w:t>
            </w:r>
            <w:r w:rsidRPr="00431B01">
              <w:rPr>
                <w:rFonts w:ascii="Times New Roman" w:hAnsi="Times New Roman" w:cs="Times New Roman"/>
                <w:color w:val="1A1A1A"/>
                <w:sz w:val="21"/>
                <w:szCs w:val="21"/>
              </w:rPr>
              <w:t>SIDS</w:t>
            </w:r>
            <w:r w:rsidRPr="00431B01">
              <w:rPr>
                <w:rFonts w:ascii="Times New Roman" w:hAnsi="Times New Roman" w:cs="Times New Roman"/>
                <w:color w:val="444444"/>
                <w:sz w:val="21"/>
                <w:szCs w:val="21"/>
              </w:rPr>
              <w:t xml:space="preserve"> realities. The </w:t>
            </w:r>
            <w:r w:rsidRPr="00431B01">
              <w:rPr>
                <w:rFonts w:ascii="Times New Roman" w:hAnsi="Times New Roman" w:cs="Times New Roman"/>
                <w:color w:val="1A1A1A"/>
                <w:sz w:val="21"/>
                <w:szCs w:val="21"/>
              </w:rPr>
              <w:t>IEU</w:t>
            </w:r>
            <w:r w:rsidRPr="00431B01">
              <w:rPr>
                <w:rFonts w:ascii="Times New Roman" w:hAnsi="Times New Roman" w:cs="Times New Roman"/>
                <w:color w:val="444444"/>
                <w:sz w:val="21"/>
                <w:szCs w:val="21"/>
              </w:rPr>
              <w:t xml:space="preserve"> reported an average 506-day processing time. Only 7 of 63 national-level accredited entities were based in </w:t>
            </w:r>
            <w:r w:rsidRPr="00431B01">
              <w:rPr>
                <w:rFonts w:ascii="Times New Roman" w:hAnsi="Times New Roman" w:cs="Times New Roman"/>
                <w:color w:val="1A1A1A"/>
                <w:sz w:val="21"/>
                <w:szCs w:val="21"/>
              </w:rPr>
              <w:t>SIDS</w:t>
            </w:r>
            <w:r w:rsidRPr="00431B01">
              <w:rPr>
                <w:rFonts w:ascii="Times New Roman" w:hAnsi="Times New Roman" w:cs="Times New Roman"/>
                <w:color w:val="444444"/>
                <w:sz w:val="21"/>
                <w:szCs w:val="21"/>
              </w:rPr>
              <w:t xml:space="preserve"> across only 6 of 40 SIDS countries, despite SIDS representing 25% of eligible nations.</w:t>
            </w:r>
          </w:p>
          <w:p w14:paraId="4391D56B" w14:textId="209728E0" w:rsidR="00F27DC7" w:rsidRPr="00431B01" w:rsidRDefault="00000000" w:rsidP="00C34C21">
            <w:pPr>
              <w:spacing w:after="56"/>
              <w:jc w:val="both"/>
              <w:rPr>
                <w:rFonts w:ascii="Times New Roman" w:hAnsi="Times New Roman" w:cs="Times New Roman"/>
                <w:sz w:val="21"/>
                <w:szCs w:val="21"/>
              </w:rPr>
            </w:pPr>
            <w:r w:rsidRPr="00431B01">
              <w:rPr>
                <w:rFonts w:ascii="Times New Roman" w:hAnsi="Times New Roman" w:cs="Times New Roman"/>
                <w:b/>
                <w:bCs/>
                <w:color w:val="1A1A1A"/>
                <w:sz w:val="21"/>
                <w:szCs w:val="21"/>
              </w:rPr>
              <w:t xml:space="preserve">Transaction cost trap: </w:t>
            </w:r>
            <w:r w:rsidRPr="00431B01">
              <w:rPr>
                <w:rFonts w:ascii="Times New Roman" w:hAnsi="Times New Roman" w:cs="Times New Roman"/>
                <w:color w:val="444444"/>
                <w:sz w:val="21"/>
                <w:szCs w:val="21"/>
              </w:rPr>
              <w:t xml:space="preserve">The AADFI survey identifies the accreditation process as "long, complicated, complex, and human-capital intensive." DFIs must hire external consultants to rewrite policies, draft compliance manuals, and audit trails costs that frequently outweigh certainty of capital access. Language </w:t>
            </w:r>
            <w:r w:rsidRPr="00431B01">
              <w:rPr>
                <w:rFonts w:ascii="Times New Roman" w:hAnsi="Times New Roman" w:cs="Times New Roman"/>
                <w:color w:val="444444"/>
                <w:sz w:val="21"/>
                <w:szCs w:val="21"/>
              </w:rPr>
              <w:lastRenderedPageBreak/>
              <w:t>barriers further disadvantage Francophone and Lusophone institutions.</w:t>
            </w:r>
          </w:p>
          <w:p w14:paraId="4CB53AA5" w14:textId="47A55D71" w:rsidR="00F27DC7" w:rsidRPr="00431B01" w:rsidRDefault="00000000" w:rsidP="00C34C21">
            <w:pPr>
              <w:jc w:val="both"/>
              <w:rPr>
                <w:rFonts w:ascii="Times New Roman" w:hAnsi="Times New Roman" w:cs="Times New Roman"/>
                <w:sz w:val="21"/>
                <w:szCs w:val="21"/>
              </w:rPr>
            </w:pPr>
            <w:r w:rsidRPr="00431B01">
              <w:rPr>
                <w:rFonts w:ascii="Times New Roman" w:hAnsi="Times New Roman" w:cs="Times New Roman"/>
                <w:b/>
                <w:bCs/>
                <w:color w:val="1A1A1A"/>
                <w:sz w:val="21"/>
                <w:szCs w:val="21"/>
              </w:rPr>
              <w:t xml:space="preserve">Country ownership deficit: </w:t>
            </w:r>
            <w:r w:rsidRPr="00431B01">
              <w:rPr>
                <w:rFonts w:ascii="Times New Roman" w:hAnsi="Times New Roman" w:cs="Times New Roman"/>
                <w:color w:val="444444"/>
                <w:sz w:val="21"/>
                <w:szCs w:val="21"/>
              </w:rPr>
              <w:t xml:space="preserve">57.5% of DFIs engaged in climate projects work closely with their </w:t>
            </w:r>
            <w:r w:rsidRPr="00431B01">
              <w:rPr>
                <w:rFonts w:ascii="Times New Roman" w:hAnsi="Times New Roman" w:cs="Times New Roman"/>
                <w:color w:val="1A1A1A"/>
                <w:sz w:val="21"/>
                <w:szCs w:val="21"/>
              </w:rPr>
              <w:t>NDA</w:t>
            </w:r>
            <w:r w:rsidRPr="00431B01">
              <w:rPr>
                <w:rFonts w:ascii="Times New Roman" w:hAnsi="Times New Roman" w:cs="Times New Roman"/>
                <w:color w:val="444444"/>
                <w:sz w:val="21"/>
                <w:szCs w:val="21"/>
              </w:rPr>
              <w:t>, while 42.5% do not. CSOs in Cameroon and Malawi (</w:t>
            </w:r>
            <w:proofErr w:type="spellStart"/>
            <w:r w:rsidRPr="00431B01">
              <w:rPr>
                <w:rFonts w:ascii="Times New Roman" w:hAnsi="Times New Roman" w:cs="Times New Roman"/>
                <w:color w:val="444444"/>
                <w:sz w:val="21"/>
                <w:szCs w:val="21"/>
              </w:rPr>
              <w:t>Germanwatch</w:t>
            </w:r>
            <w:proofErr w:type="spellEnd"/>
            <w:r w:rsidRPr="00431B01">
              <w:rPr>
                <w:rFonts w:ascii="Times New Roman" w:hAnsi="Times New Roman" w:cs="Times New Roman"/>
                <w:color w:val="444444"/>
                <w:sz w:val="21"/>
                <w:szCs w:val="21"/>
              </w:rPr>
              <w:t xml:space="preserve">, 2022) confirmed that </w:t>
            </w:r>
            <w:r w:rsidRPr="00431B01">
              <w:rPr>
                <w:rFonts w:ascii="Times New Roman" w:hAnsi="Times New Roman" w:cs="Times New Roman"/>
                <w:b/>
                <w:bCs/>
                <w:color w:val="1A1A1A"/>
                <w:sz w:val="21"/>
                <w:szCs w:val="21"/>
              </w:rPr>
              <w:t>NDAs</w:t>
            </w:r>
            <w:r w:rsidRPr="00431B01">
              <w:rPr>
                <w:rFonts w:ascii="Times New Roman" w:hAnsi="Times New Roman" w:cs="Times New Roman"/>
                <w:color w:val="444444"/>
                <w:sz w:val="21"/>
                <w:szCs w:val="21"/>
              </w:rPr>
              <w:t xml:space="preserve"> signed no-objection letters without understanding project implementation arrangements</w:t>
            </w:r>
            <w:r w:rsidR="009664FE" w:rsidRPr="00431B01">
              <w:rPr>
                <w:rFonts w:ascii="Times New Roman" w:hAnsi="Times New Roman" w:cs="Times New Roman"/>
                <w:color w:val="444444"/>
                <w:sz w:val="21"/>
                <w:szCs w:val="21"/>
              </w:rPr>
              <w:t xml:space="preserve">, </w:t>
            </w:r>
            <w:r w:rsidRPr="00431B01">
              <w:rPr>
                <w:rFonts w:ascii="Times New Roman" w:hAnsi="Times New Roman" w:cs="Times New Roman"/>
                <w:color w:val="444444"/>
                <w:sz w:val="21"/>
                <w:szCs w:val="21"/>
              </w:rPr>
              <w:t xml:space="preserve">leaving countries listed in the GCF portfolio but receiving no finance. The "Catch-22": the GCF requires track records in climate instruments that most national </w:t>
            </w:r>
            <w:r w:rsidRPr="00431B01">
              <w:rPr>
                <w:rFonts w:ascii="Times New Roman" w:hAnsi="Times New Roman" w:cs="Times New Roman"/>
                <w:color w:val="1A1A1A"/>
                <w:sz w:val="21"/>
                <w:szCs w:val="21"/>
              </w:rPr>
              <w:t>DFIs</w:t>
            </w:r>
            <w:r w:rsidRPr="00431B01">
              <w:rPr>
                <w:rFonts w:ascii="Times New Roman" w:hAnsi="Times New Roman" w:cs="Times New Roman"/>
                <w:color w:val="444444"/>
                <w:sz w:val="21"/>
                <w:szCs w:val="21"/>
              </w:rPr>
              <w:t xml:space="preserve"> have never managed.</w:t>
            </w:r>
          </w:p>
        </w:tc>
        <w:tc>
          <w:tcPr>
            <w:tcW w:w="5780" w:type="dxa"/>
            <w:tcBorders>
              <w:top w:val="single" w:sz="2" w:space="0" w:color="CCCCCC"/>
              <w:left w:val="single" w:sz="2" w:space="0" w:color="CCCCCC"/>
              <w:bottom w:val="single" w:sz="2" w:space="0" w:color="CCCCCC"/>
              <w:right w:val="single" w:sz="2" w:space="0" w:color="CCCCCC"/>
            </w:tcBorders>
            <w:shd w:val="clear" w:color="auto" w:fill="F8F8F8"/>
            <w:tcMar>
              <w:top w:w="62" w:type="dxa"/>
              <w:left w:w="110" w:type="dxa"/>
              <w:bottom w:w="62" w:type="dxa"/>
              <w:right w:w="110" w:type="dxa"/>
            </w:tcMar>
          </w:tcPr>
          <w:p w14:paraId="5F979E70" w14:textId="77777777" w:rsidR="00F27DC7" w:rsidRPr="00431B01" w:rsidRDefault="00000000" w:rsidP="00C34C21">
            <w:pPr>
              <w:pBdr>
                <w:bottom w:val="single" w:sz="3" w:space="1" w:color="BBBBBB"/>
              </w:pBdr>
              <w:spacing w:after="48"/>
              <w:jc w:val="both"/>
              <w:rPr>
                <w:rFonts w:ascii="Times New Roman" w:hAnsi="Times New Roman" w:cs="Times New Roman"/>
                <w:sz w:val="21"/>
                <w:szCs w:val="21"/>
              </w:rPr>
            </w:pPr>
            <w:r w:rsidRPr="00431B01">
              <w:rPr>
                <w:rFonts w:ascii="Times New Roman" w:hAnsi="Times New Roman" w:cs="Times New Roman"/>
                <w:b/>
                <w:bCs/>
                <w:color w:val="1A1A1A"/>
                <w:sz w:val="21"/>
                <w:szCs w:val="21"/>
              </w:rPr>
              <w:lastRenderedPageBreak/>
              <w:t>3.  The Revised Accreditation Framework (RAF): What Changed</w:t>
            </w:r>
          </w:p>
          <w:p w14:paraId="56A60800" w14:textId="280FA5C1" w:rsidR="00F27DC7" w:rsidRPr="00431B01" w:rsidRDefault="00000000" w:rsidP="00C34C21">
            <w:pPr>
              <w:spacing w:after="56"/>
              <w:jc w:val="both"/>
              <w:rPr>
                <w:rFonts w:ascii="Times New Roman" w:hAnsi="Times New Roman" w:cs="Times New Roman"/>
                <w:sz w:val="21"/>
                <w:szCs w:val="21"/>
              </w:rPr>
            </w:pPr>
            <w:r w:rsidRPr="00431B01">
              <w:rPr>
                <w:rFonts w:ascii="Times New Roman" w:hAnsi="Times New Roman" w:cs="Times New Roman"/>
                <w:color w:val="444444"/>
                <w:sz w:val="21"/>
                <w:szCs w:val="21"/>
              </w:rPr>
              <w:t xml:space="preserve">At Board Meeting 42 in July 2025, the GCF adopted the </w:t>
            </w:r>
            <w:r w:rsidRPr="00431B01">
              <w:rPr>
                <w:rFonts w:ascii="Times New Roman" w:hAnsi="Times New Roman" w:cs="Times New Roman"/>
                <w:color w:val="1A1A1A"/>
                <w:sz w:val="21"/>
                <w:szCs w:val="21"/>
              </w:rPr>
              <w:t>RAF</w:t>
            </w:r>
            <w:r w:rsidRPr="00431B01">
              <w:rPr>
                <w:rFonts w:ascii="Times New Roman" w:hAnsi="Times New Roman" w:cs="Times New Roman"/>
                <w:color w:val="444444"/>
                <w:sz w:val="21"/>
                <w:szCs w:val="21"/>
              </w:rPr>
              <w:t xml:space="preserve"> (decision B.42/13</w:t>
            </w:r>
            <w:r w:rsidR="00FA39CB" w:rsidRPr="00431B01">
              <w:rPr>
                <w:rFonts w:ascii="Times New Roman" w:hAnsi="Times New Roman" w:cs="Times New Roman"/>
                <w:color w:val="444444"/>
                <w:sz w:val="21"/>
                <w:szCs w:val="21"/>
              </w:rPr>
              <w:t>); the</w:t>
            </w:r>
            <w:r w:rsidRPr="00431B01">
              <w:rPr>
                <w:rFonts w:ascii="Times New Roman" w:hAnsi="Times New Roman" w:cs="Times New Roman"/>
                <w:color w:val="444444"/>
                <w:sz w:val="21"/>
                <w:szCs w:val="21"/>
              </w:rPr>
              <w:t xml:space="preserve"> most substantial overhaul since the Fund's establishment</w:t>
            </w:r>
            <w:r w:rsidR="00FA39CB" w:rsidRPr="00431B01">
              <w:rPr>
                <w:rFonts w:ascii="Times New Roman" w:hAnsi="Times New Roman" w:cs="Times New Roman"/>
                <w:color w:val="444444"/>
                <w:sz w:val="21"/>
                <w:szCs w:val="21"/>
              </w:rPr>
              <w:t xml:space="preserve">, </w:t>
            </w:r>
            <w:r w:rsidRPr="00431B01">
              <w:rPr>
                <w:rFonts w:ascii="Times New Roman" w:hAnsi="Times New Roman" w:cs="Times New Roman"/>
                <w:color w:val="444444"/>
                <w:sz w:val="21"/>
                <w:szCs w:val="21"/>
              </w:rPr>
              <w:t xml:space="preserve">effective 31 October 2025. It is a six-component, interdependent reform covering the accreditation framework, screening requirements, fees policy, updated </w:t>
            </w:r>
            <w:r w:rsidRPr="00431B01">
              <w:rPr>
                <w:rFonts w:ascii="Times New Roman" w:hAnsi="Times New Roman" w:cs="Times New Roman"/>
                <w:color w:val="1A1A1A"/>
                <w:sz w:val="21"/>
                <w:szCs w:val="21"/>
              </w:rPr>
              <w:t>MAF</w:t>
            </w:r>
            <w:r w:rsidRPr="00431B01">
              <w:rPr>
                <w:rFonts w:ascii="Times New Roman" w:hAnsi="Times New Roman" w:cs="Times New Roman"/>
                <w:color w:val="444444"/>
                <w:sz w:val="21"/>
                <w:szCs w:val="21"/>
              </w:rPr>
              <w:t>, flexible legal arrangements, and a policy coherence analysis.</w:t>
            </w:r>
          </w:p>
          <w:p w14:paraId="3A8DD59F" w14:textId="297D1039" w:rsidR="00F27DC7" w:rsidRPr="00431B01" w:rsidRDefault="00000000" w:rsidP="00C34C21">
            <w:pPr>
              <w:spacing w:after="56"/>
              <w:jc w:val="both"/>
              <w:rPr>
                <w:rFonts w:ascii="Times New Roman" w:hAnsi="Times New Roman" w:cs="Times New Roman"/>
                <w:sz w:val="21"/>
                <w:szCs w:val="21"/>
              </w:rPr>
            </w:pPr>
            <w:r w:rsidRPr="00431B01">
              <w:rPr>
                <w:rFonts w:ascii="Times New Roman" w:hAnsi="Times New Roman" w:cs="Times New Roman"/>
                <w:b/>
                <w:bCs/>
                <w:color w:val="1A1A1A"/>
                <w:sz w:val="21"/>
                <w:szCs w:val="21"/>
              </w:rPr>
              <w:t xml:space="preserve">Key improvements: </w:t>
            </w:r>
            <w:r w:rsidRPr="00431B01">
              <w:rPr>
                <w:rFonts w:ascii="Times New Roman" w:hAnsi="Times New Roman" w:cs="Times New Roman"/>
                <w:color w:val="444444"/>
                <w:sz w:val="21"/>
                <w:szCs w:val="21"/>
              </w:rPr>
              <w:t xml:space="preserve">Two structured two-month application windows per year replace the unpredictable rolling queue. A </w:t>
            </w:r>
            <w:r w:rsidRPr="00431B01">
              <w:rPr>
                <w:rFonts w:ascii="Times New Roman" w:hAnsi="Times New Roman" w:cs="Times New Roman"/>
                <w:color w:val="1A1A1A"/>
                <w:sz w:val="21"/>
                <w:szCs w:val="21"/>
              </w:rPr>
              <w:t>nine-month review target</w:t>
            </w:r>
            <w:r w:rsidRPr="00431B01">
              <w:rPr>
                <w:rFonts w:ascii="Times New Roman" w:hAnsi="Times New Roman" w:cs="Times New Roman"/>
                <w:color w:val="444444"/>
                <w:sz w:val="21"/>
                <w:szCs w:val="21"/>
              </w:rPr>
              <w:t xml:space="preserve"> compresses a process that previously lasted</w:t>
            </w:r>
            <w:r w:rsidR="009664FE" w:rsidRPr="00431B01">
              <w:rPr>
                <w:rFonts w:ascii="Times New Roman" w:hAnsi="Times New Roman" w:cs="Times New Roman"/>
                <w:color w:val="444444"/>
                <w:sz w:val="21"/>
                <w:szCs w:val="21"/>
              </w:rPr>
              <w:t xml:space="preserve"> 2-3</w:t>
            </w:r>
            <w:r w:rsidRPr="00431B01">
              <w:rPr>
                <w:rFonts w:ascii="Times New Roman" w:hAnsi="Times New Roman" w:cs="Times New Roman"/>
                <w:color w:val="444444"/>
                <w:sz w:val="21"/>
                <w:szCs w:val="21"/>
              </w:rPr>
              <w:t xml:space="preserve"> years. Re-accreditation is </w:t>
            </w:r>
            <w:r w:rsidRPr="00431B01">
              <w:rPr>
                <w:rFonts w:ascii="Times New Roman" w:hAnsi="Times New Roman" w:cs="Times New Roman"/>
                <w:color w:val="1A1A1A"/>
                <w:sz w:val="21"/>
                <w:szCs w:val="21"/>
              </w:rPr>
              <w:t>abolished</w:t>
            </w:r>
            <w:r w:rsidR="00FA39CB" w:rsidRPr="00431B01">
              <w:rPr>
                <w:rFonts w:ascii="Times New Roman" w:hAnsi="Times New Roman" w:cs="Times New Roman"/>
                <w:color w:val="1A1A1A"/>
                <w:sz w:val="21"/>
                <w:szCs w:val="21"/>
              </w:rPr>
              <w:t xml:space="preserve"> -</w:t>
            </w:r>
            <w:r w:rsidRPr="00431B01">
              <w:rPr>
                <w:rFonts w:ascii="Times New Roman" w:hAnsi="Times New Roman" w:cs="Times New Roman"/>
                <w:color w:val="444444"/>
                <w:sz w:val="21"/>
                <w:szCs w:val="21"/>
              </w:rPr>
              <w:t xml:space="preserve"> accreditation is now indefinite subject to the updated </w:t>
            </w:r>
            <w:r w:rsidRPr="00431B01">
              <w:rPr>
                <w:rFonts w:ascii="Times New Roman" w:hAnsi="Times New Roman" w:cs="Times New Roman"/>
                <w:color w:val="1A1A1A"/>
                <w:sz w:val="21"/>
                <w:szCs w:val="21"/>
              </w:rPr>
              <w:t>MAF</w:t>
            </w:r>
            <w:r w:rsidRPr="00431B01">
              <w:rPr>
                <w:rFonts w:ascii="Times New Roman" w:hAnsi="Times New Roman" w:cs="Times New Roman"/>
                <w:color w:val="444444"/>
                <w:sz w:val="21"/>
                <w:szCs w:val="21"/>
              </w:rPr>
              <w:t>. Specialised fiduciary standards for on-lending and blending are deferred to the project proposal stage. Legal arrangements are simplified: accreditation takes effect via certificate on Board approval, replacing the Accreditation Master Agreement.</w:t>
            </w:r>
          </w:p>
          <w:p w14:paraId="6E4904A2" w14:textId="77777777" w:rsidR="00F27DC7" w:rsidRPr="00431B01" w:rsidRDefault="00000000" w:rsidP="00C34C21">
            <w:pPr>
              <w:spacing w:after="56"/>
              <w:jc w:val="both"/>
              <w:rPr>
                <w:rFonts w:ascii="Times New Roman" w:hAnsi="Times New Roman" w:cs="Times New Roman"/>
                <w:sz w:val="21"/>
                <w:szCs w:val="21"/>
              </w:rPr>
            </w:pPr>
            <w:r w:rsidRPr="00431B01">
              <w:rPr>
                <w:rFonts w:ascii="Times New Roman" w:hAnsi="Times New Roman" w:cs="Times New Roman"/>
                <w:b/>
                <w:bCs/>
                <w:color w:val="1A1A1A"/>
                <w:sz w:val="21"/>
                <w:szCs w:val="21"/>
              </w:rPr>
              <w:t xml:space="preserve">Expanded access provisions: </w:t>
            </w:r>
            <w:r w:rsidRPr="00431B01">
              <w:rPr>
                <w:rFonts w:ascii="Times New Roman" w:hAnsi="Times New Roman" w:cs="Times New Roman"/>
                <w:color w:val="444444"/>
                <w:sz w:val="21"/>
                <w:szCs w:val="21"/>
              </w:rPr>
              <w:t xml:space="preserve">Pre-screening is now year-round, allowing entities to identify gaps before the formal timed cycle begins. Fast-track accreditation for entities already vetted by the </w:t>
            </w:r>
            <w:r w:rsidRPr="00431B01">
              <w:rPr>
                <w:rFonts w:ascii="Times New Roman" w:hAnsi="Times New Roman" w:cs="Times New Roman"/>
                <w:color w:val="1A1A1A"/>
                <w:sz w:val="21"/>
                <w:szCs w:val="21"/>
              </w:rPr>
              <w:t>GEF</w:t>
            </w:r>
            <w:r w:rsidRPr="00431B01">
              <w:rPr>
                <w:rFonts w:ascii="Times New Roman" w:hAnsi="Times New Roman" w:cs="Times New Roman"/>
                <w:color w:val="444444"/>
                <w:sz w:val="21"/>
                <w:szCs w:val="21"/>
              </w:rPr>
              <w:t xml:space="preserve"> or </w:t>
            </w:r>
            <w:r w:rsidRPr="00431B01">
              <w:rPr>
                <w:rFonts w:ascii="Times New Roman" w:hAnsi="Times New Roman" w:cs="Times New Roman"/>
                <w:color w:val="1A1A1A"/>
                <w:sz w:val="21"/>
                <w:szCs w:val="21"/>
              </w:rPr>
              <w:t>AF</w:t>
            </w:r>
            <w:r w:rsidRPr="00431B01">
              <w:rPr>
                <w:rFonts w:ascii="Times New Roman" w:hAnsi="Times New Roman" w:cs="Times New Roman"/>
                <w:color w:val="444444"/>
                <w:sz w:val="21"/>
                <w:szCs w:val="21"/>
              </w:rPr>
              <w:t xml:space="preserve"> is expanded. Fee discounts are introduced for national and regional applicants from </w:t>
            </w:r>
            <w:r w:rsidRPr="00431B01">
              <w:rPr>
                <w:rFonts w:ascii="Times New Roman" w:hAnsi="Times New Roman" w:cs="Times New Roman"/>
                <w:color w:val="1A1A1A"/>
                <w:sz w:val="21"/>
                <w:szCs w:val="21"/>
              </w:rPr>
              <w:t>LDCs</w:t>
            </w:r>
            <w:r w:rsidRPr="00431B01">
              <w:rPr>
                <w:rFonts w:ascii="Times New Roman" w:hAnsi="Times New Roman" w:cs="Times New Roman"/>
                <w:color w:val="444444"/>
                <w:sz w:val="21"/>
                <w:szCs w:val="21"/>
              </w:rPr>
              <w:t xml:space="preserve"> and </w:t>
            </w:r>
            <w:r w:rsidRPr="00431B01">
              <w:rPr>
                <w:rFonts w:ascii="Times New Roman" w:hAnsi="Times New Roman" w:cs="Times New Roman"/>
                <w:color w:val="1A1A1A"/>
                <w:sz w:val="21"/>
                <w:szCs w:val="21"/>
              </w:rPr>
              <w:t>SIDS</w:t>
            </w:r>
            <w:r w:rsidRPr="00431B01">
              <w:rPr>
                <w:rFonts w:ascii="Times New Roman" w:hAnsi="Times New Roman" w:cs="Times New Roman"/>
                <w:color w:val="444444"/>
                <w:sz w:val="21"/>
                <w:szCs w:val="21"/>
              </w:rPr>
              <w:t xml:space="preserve">. The </w:t>
            </w:r>
            <w:r w:rsidRPr="00431B01">
              <w:rPr>
                <w:rFonts w:ascii="Times New Roman" w:hAnsi="Times New Roman" w:cs="Times New Roman"/>
                <w:color w:val="1A1A1A"/>
                <w:sz w:val="21"/>
                <w:szCs w:val="21"/>
              </w:rPr>
              <w:t>PSAA</w:t>
            </w:r>
            <w:r w:rsidRPr="00431B01">
              <w:rPr>
                <w:rFonts w:ascii="Times New Roman" w:hAnsi="Times New Roman" w:cs="Times New Roman"/>
                <w:color w:val="444444"/>
                <w:sz w:val="21"/>
                <w:szCs w:val="21"/>
              </w:rPr>
              <w:t xml:space="preserve"> pilot allows one project submission without full institutional accreditation.</w:t>
            </w:r>
          </w:p>
          <w:p w14:paraId="0243ACD2" w14:textId="717FAFA2" w:rsidR="00F27DC7" w:rsidRPr="00431B01" w:rsidRDefault="00000000" w:rsidP="00C34C21">
            <w:pPr>
              <w:jc w:val="both"/>
              <w:rPr>
                <w:rFonts w:ascii="Times New Roman" w:hAnsi="Times New Roman" w:cs="Times New Roman"/>
                <w:sz w:val="21"/>
                <w:szCs w:val="21"/>
              </w:rPr>
            </w:pPr>
            <w:r w:rsidRPr="00431B01">
              <w:rPr>
                <w:rFonts w:ascii="Times New Roman" w:hAnsi="Times New Roman" w:cs="Times New Roman"/>
                <w:b/>
                <w:bCs/>
                <w:color w:val="1A1A1A"/>
                <w:sz w:val="21"/>
                <w:szCs w:val="21"/>
              </w:rPr>
              <w:t xml:space="preserve">Remaining concerns: </w:t>
            </w:r>
            <w:proofErr w:type="spellStart"/>
            <w:r w:rsidRPr="00431B01">
              <w:rPr>
                <w:rFonts w:ascii="Times New Roman" w:hAnsi="Times New Roman" w:cs="Times New Roman"/>
                <w:color w:val="444444"/>
                <w:sz w:val="21"/>
                <w:szCs w:val="21"/>
              </w:rPr>
              <w:t>GCFWatch</w:t>
            </w:r>
            <w:proofErr w:type="spellEnd"/>
            <w:r w:rsidRPr="00431B01">
              <w:rPr>
                <w:rFonts w:ascii="Times New Roman" w:hAnsi="Times New Roman" w:cs="Times New Roman"/>
                <w:color w:val="444444"/>
                <w:sz w:val="21"/>
                <w:szCs w:val="21"/>
              </w:rPr>
              <w:t xml:space="preserve"> (2026) warns the two-month screening response window may be insufficient for capacity-constrained </w:t>
            </w:r>
            <w:r w:rsidRPr="00431B01">
              <w:rPr>
                <w:rFonts w:ascii="Times New Roman" w:hAnsi="Times New Roman" w:cs="Times New Roman"/>
                <w:color w:val="1A1A1A"/>
                <w:sz w:val="21"/>
                <w:szCs w:val="21"/>
              </w:rPr>
              <w:t>DFIs</w:t>
            </w:r>
            <w:r w:rsidRPr="00431B01">
              <w:rPr>
                <w:rFonts w:ascii="Times New Roman" w:hAnsi="Times New Roman" w:cs="Times New Roman"/>
                <w:color w:val="444444"/>
                <w:sz w:val="21"/>
                <w:szCs w:val="21"/>
              </w:rPr>
              <w:t xml:space="preserve">. The structural imbalance persists: 80% of approved GCF funding still flows through international </w:t>
            </w:r>
            <w:r w:rsidRPr="00431B01">
              <w:rPr>
                <w:rFonts w:ascii="Times New Roman" w:hAnsi="Times New Roman" w:cs="Times New Roman"/>
                <w:color w:val="1A1A1A"/>
                <w:sz w:val="21"/>
                <w:szCs w:val="21"/>
              </w:rPr>
              <w:t>AEs</w:t>
            </w:r>
            <w:r w:rsidRPr="00431B01">
              <w:rPr>
                <w:rFonts w:ascii="Times New Roman" w:hAnsi="Times New Roman" w:cs="Times New Roman"/>
                <w:color w:val="444444"/>
                <w:sz w:val="21"/>
                <w:szCs w:val="21"/>
              </w:rPr>
              <w:t xml:space="preserve">. The revised </w:t>
            </w:r>
            <w:r w:rsidRPr="00431B01">
              <w:rPr>
                <w:rFonts w:ascii="Times New Roman" w:hAnsi="Times New Roman" w:cs="Times New Roman"/>
                <w:color w:val="1A1A1A"/>
                <w:sz w:val="21"/>
                <w:szCs w:val="21"/>
              </w:rPr>
              <w:t>MAF</w:t>
            </w:r>
            <w:r w:rsidRPr="00431B01">
              <w:rPr>
                <w:rFonts w:ascii="Times New Roman" w:hAnsi="Times New Roman" w:cs="Times New Roman"/>
                <w:color w:val="444444"/>
                <w:sz w:val="21"/>
                <w:szCs w:val="21"/>
              </w:rPr>
              <w:t xml:space="preserve"> removes the re-accreditation requirement for </w:t>
            </w:r>
            <w:r w:rsidRPr="00431B01">
              <w:rPr>
                <w:rFonts w:ascii="Times New Roman" w:hAnsi="Times New Roman" w:cs="Times New Roman"/>
                <w:color w:val="1A1A1A"/>
                <w:sz w:val="21"/>
                <w:szCs w:val="21"/>
              </w:rPr>
              <w:t>AEs</w:t>
            </w:r>
            <w:r w:rsidRPr="00431B01">
              <w:rPr>
                <w:rFonts w:ascii="Times New Roman" w:hAnsi="Times New Roman" w:cs="Times New Roman"/>
                <w:color w:val="444444"/>
                <w:sz w:val="21"/>
                <w:szCs w:val="21"/>
              </w:rPr>
              <w:t xml:space="preserve"> to </w:t>
            </w:r>
            <w:r w:rsidRPr="00431B01">
              <w:rPr>
                <w:rFonts w:ascii="Times New Roman" w:hAnsi="Times New Roman" w:cs="Times New Roman"/>
                <w:color w:val="444444"/>
                <w:sz w:val="21"/>
                <w:szCs w:val="21"/>
              </w:rPr>
              <w:lastRenderedPageBreak/>
              <w:t xml:space="preserve">demonstrate portfolio-wide shift away from fossil fuels. The </w:t>
            </w:r>
            <w:r w:rsidRPr="00431B01">
              <w:rPr>
                <w:rFonts w:ascii="Times New Roman" w:hAnsi="Times New Roman" w:cs="Times New Roman"/>
                <w:color w:val="1A1A1A"/>
                <w:sz w:val="21"/>
                <w:szCs w:val="21"/>
              </w:rPr>
              <w:t>AADFI</w:t>
            </w:r>
            <w:r w:rsidRPr="00431B01">
              <w:rPr>
                <w:rFonts w:ascii="Times New Roman" w:hAnsi="Times New Roman" w:cs="Times New Roman"/>
                <w:color w:val="444444"/>
                <w:sz w:val="21"/>
                <w:szCs w:val="21"/>
              </w:rPr>
              <w:t xml:space="preserve"> Mapping Study (2024) recommends that green fund entities make the accreditation process "more friendly, speedy, and self-explanatory" and specifically calls for fast-tracking for member </w:t>
            </w:r>
            <w:r w:rsidRPr="00431B01">
              <w:rPr>
                <w:rFonts w:ascii="Times New Roman" w:hAnsi="Times New Roman" w:cs="Times New Roman"/>
                <w:color w:val="1A1A1A"/>
                <w:sz w:val="21"/>
                <w:szCs w:val="21"/>
              </w:rPr>
              <w:t>DFIs</w:t>
            </w:r>
            <w:r w:rsidRPr="00431B01">
              <w:rPr>
                <w:rFonts w:ascii="Times New Roman" w:hAnsi="Times New Roman" w:cs="Times New Roman"/>
                <w:color w:val="444444"/>
                <w:sz w:val="21"/>
                <w:szCs w:val="21"/>
              </w:rPr>
              <w:t xml:space="preserve"> a recommendation the RAF partially addresses but does not fully resolve.</w:t>
            </w:r>
          </w:p>
        </w:tc>
      </w:tr>
    </w:tbl>
    <w:p w14:paraId="1B4E0984" w14:textId="77777777" w:rsidR="00F27DC7" w:rsidRPr="00431B01" w:rsidRDefault="00F27DC7" w:rsidP="00C34C21">
      <w:pPr>
        <w:spacing w:after="62"/>
        <w:jc w:val="both"/>
        <w:rPr>
          <w:rFonts w:ascii="Times New Roman" w:hAnsi="Times New Roman" w:cs="Times New Roman"/>
          <w:sz w:val="21"/>
          <w:szCs w:val="21"/>
        </w:rPr>
      </w:pPr>
    </w:p>
    <w:tbl>
      <w:tblPr>
        <w:tblW w:w="11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60"/>
        <w:gridCol w:w="5780"/>
      </w:tblGrid>
      <w:tr w:rsidR="00F27DC7" w:rsidRPr="00431B01" w14:paraId="5050B38F" w14:textId="77777777">
        <w:tc>
          <w:tcPr>
            <w:tcW w:w="5560" w:type="dxa"/>
            <w:tcBorders>
              <w:top w:val="single" w:sz="2" w:space="0" w:color="CCCCCC"/>
              <w:left w:val="single" w:sz="2" w:space="0" w:color="CCCCCC"/>
              <w:bottom w:val="single" w:sz="2" w:space="0" w:color="CCCCCC"/>
              <w:right w:val="single" w:sz="2" w:space="0" w:color="CCCCCC"/>
            </w:tcBorders>
            <w:shd w:val="clear" w:color="auto" w:fill="FFFFFF"/>
            <w:tcMar>
              <w:top w:w="62" w:type="dxa"/>
              <w:left w:w="110" w:type="dxa"/>
              <w:bottom w:w="62" w:type="dxa"/>
              <w:right w:w="110" w:type="dxa"/>
            </w:tcMar>
          </w:tcPr>
          <w:p w14:paraId="1BCFCD52" w14:textId="12E5542C" w:rsidR="00F27DC7" w:rsidRPr="00431B01" w:rsidRDefault="00000000" w:rsidP="00C34C21">
            <w:pPr>
              <w:pBdr>
                <w:bottom w:val="single" w:sz="3" w:space="1" w:color="BBBBBB"/>
              </w:pBdr>
              <w:spacing w:after="48"/>
              <w:jc w:val="both"/>
              <w:rPr>
                <w:rFonts w:ascii="Times New Roman" w:hAnsi="Times New Roman" w:cs="Times New Roman"/>
                <w:sz w:val="21"/>
                <w:szCs w:val="21"/>
              </w:rPr>
            </w:pPr>
            <w:r w:rsidRPr="00431B01">
              <w:rPr>
                <w:rFonts w:ascii="Times New Roman" w:hAnsi="Times New Roman" w:cs="Times New Roman"/>
                <w:b/>
                <w:bCs/>
                <w:color w:val="1A1A1A"/>
                <w:sz w:val="21"/>
                <w:szCs w:val="21"/>
              </w:rPr>
              <w:t>4</w:t>
            </w:r>
            <w:r w:rsidR="00930C84" w:rsidRPr="00431B01">
              <w:rPr>
                <w:rFonts w:ascii="Times New Roman" w:hAnsi="Times New Roman" w:cs="Times New Roman"/>
                <w:b/>
                <w:bCs/>
                <w:color w:val="1A1A1A"/>
                <w:sz w:val="21"/>
                <w:szCs w:val="21"/>
              </w:rPr>
              <w:t xml:space="preserve">. </w:t>
            </w:r>
            <w:r w:rsidRPr="00431B01">
              <w:rPr>
                <w:rFonts w:ascii="Times New Roman" w:hAnsi="Times New Roman" w:cs="Times New Roman"/>
                <w:b/>
                <w:bCs/>
                <w:color w:val="1A1A1A"/>
                <w:sz w:val="21"/>
                <w:szCs w:val="21"/>
              </w:rPr>
              <w:t>The Simplified Approval Process (SAP): Opportunities and Limits</w:t>
            </w:r>
          </w:p>
          <w:p w14:paraId="0E047764" w14:textId="0D01D323" w:rsidR="00F27DC7" w:rsidRPr="00431B01" w:rsidRDefault="00000000" w:rsidP="00C34C21">
            <w:pPr>
              <w:spacing w:after="56"/>
              <w:jc w:val="both"/>
              <w:rPr>
                <w:rFonts w:ascii="Times New Roman" w:hAnsi="Times New Roman" w:cs="Times New Roman"/>
                <w:sz w:val="21"/>
                <w:szCs w:val="21"/>
              </w:rPr>
            </w:pPr>
            <w:r w:rsidRPr="00431B01">
              <w:rPr>
                <w:rFonts w:ascii="Times New Roman" w:hAnsi="Times New Roman" w:cs="Times New Roman"/>
                <w:color w:val="444444"/>
                <w:sz w:val="21"/>
                <w:szCs w:val="21"/>
              </w:rPr>
              <w:t xml:space="preserve">The </w:t>
            </w:r>
            <w:r w:rsidRPr="00431B01">
              <w:rPr>
                <w:rFonts w:ascii="Times New Roman" w:hAnsi="Times New Roman" w:cs="Times New Roman"/>
                <w:color w:val="1A1A1A"/>
                <w:sz w:val="21"/>
                <w:szCs w:val="21"/>
              </w:rPr>
              <w:t>SAP</w:t>
            </w:r>
            <w:r w:rsidRPr="00431B01">
              <w:rPr>
                <w:rFonts w:ascii="Times New Roman" w:hAnsi="Times New Roman" w:cs="Times New Roman"/>
                <w:color w:val="444444"/>
                <w:sz w:val="21"/>
                <w:szCs w:val="21"/>
              </w:rPr>
              <w:t xml:space="preserve"> was introduced in 2017 at the insistence of the </w:t>
            </w:r>
            <w:r w:rsidRPr="00431B01">
              <w:rPr>
                <w:rFonts w:ascii="Times New Roman" w:hAnsi="Times New Roman" w:cs="Times New Roman"/>
                <w:color w:val="1A1A1A"/>
                <w:sz w:val="21"/>
                <w:szCs w:val="21"/>
              </w:rPr>
              <w:t>SIDS</w:t>
            </w:r>
            <w:r w:rsidRPr="00431B01">
              <w:rPr>
                <w:rFonts w:ascii="Times New Roman" w:hAnsi="Times New Roman" w:cs="Times New Roman"/>
                <w:color w:val="444444"/>
                <w:sz w:val="21"/>
                <w:szCs w:val="21"/>
              </w:rPr>
              <w:t xml:space="preserve"> Board member to provide faster access for vulnerable countries and smaller entities. Updated in 2022 to support financing up to USD 25 million for activities at minimal environmental and social risk, it functions as a streamlined pathway for proven, replicable climate interventions. By end-2025, 64 </w:t>
            </w:r>
            <w:r w:rsidRPr="00431B01">
              <w:rPr>
                <w:rFonts w:ascii="Times New Roman" w:hAnsi="Times New Roman" w:cs="Times New Roman"/>
                <w:color w:val="1A1A1A"/>
                <w:sz w:val="21"/>
                <w:szCs w:val="21"/>
              </w:rPr>
              <w:t>SAP</w:t>
            </w:r>
            <w:r w:rsidRPr="00431B01">
              <w:rPr>
                <w:rFonts w:ascii="Times New Roman" w:hAnsi="Times New Roman" w:cs="Times New Roman"/>
                <w:color w:val="444444"/>
                <w:sz w:val="21"/>
                <w:szCs w:val="21"/>
              </w:rPr>
              <w:t xml:space="preserve"> projects worth USD 937.6 million had been approved.</w:t>
            </w:r>
          </w:p>
          <w:p w14:paraId="5C64FE6F" w14:textId="36EF5436" w:rsidR="00F27DC7" w:rsidRPr="00431B01" w:rsidRDefault="00000000" w:rsidP="00C34C21">
            <w:pPr>
              <w:spacing w:after="56"/>
              <w:jc w:val="both"/>
              <w:rPr>
                <w:rFonts w:ascii="Times New Roman" w:hAnsi="Times New Roman" w:cs="Times New Roman"/>
                <w:sz w:val="21"/>
                <w:szCs w:val="21"/>
              </w:rPr>
            </w:pPr>
            <w:r w:rsidRPr="00431B01">
              <w:rPr>
                <w:rFonts w:ascii="Times New Roman" w:hAnsi="Times New Roman" w:cs="Times New Roman"/>
                <w:b/>
                <w:bCs/>
                <w:color w:val="1A1A1A"/>
                <w:sz w:val="21"/>
                <w:szCs w:val="21"/>
              </w:rPr>
              <w:t xml:space="preserve">Opportunities: </w:t>
            </w:r>
            <w:r w:rsidRPr="00431B01">
              <w:rPr>
                <w:rFonts w:ascii="Times New Roman" w:hAnsi="Times New Roman" w:cs="Times New Roman"/>
                <w:color w:val="444444"/>
                <w:sz w:val="21"/>
                <w:szCs w:val="21"/>
              </w:rPr>
              <w:t xml:space="preserve">Shorter application templates, rolling review, and expedited post-approval arrangements. The </w:t>
            </w:r>
            <w:r w:rsidRPr="00431B01">
              <w:rPr>
                <w:rFonts w:ascii="Times New Roman" w:hAnsi="Times New Roman" w:cs="Times New Roman"/>
                <w:b/>
                <w:bCs/>
                <w:color w:val="1A1A1A"/>
                <w:sz w:val="21"/>
                <w:szCs w:val="21"/>
              </w:rPr>
              <w:t>Project Preparation Facility (PPF)</w:t>
            </w:r>
            <w:r w:rsidRPr="00431B01">
              <w:rPr>
                <w:rFonts w:ascii="Times New Roman" w:hAnsi="Times New Roman" w:cs="Times New Roman"/>
                <w:color w:val="444444"/>
                <w:sz w:val="21"/>
                <w:szCs w:val="21"/>
              </w:rPr>
              <w:t xml:space="preserve"> provides up to USD 1.5 million per request to help entities particularly </w:t>
            </w:r>
            <w:r w:rsidRPr="00431B01">
              <w:rPr>
                <w:rFonts w:ascii="Times New Roman" w:hAnsi="Times New Roman" w:cs="Times New Roman"/>
                <w:color w:val="1A1A1A"/>
                <w:sz w:val="21"/>
                <w:szCs w:val="21"/>
              </w:rPr>
              <w:t>DAEs</w:t>
            </w:r>
            <w:r w:rsidRPr="00431B01">
              <w:rPr>
                <w:rFonts w:ascii="Times New Roman" w:hAnsi="Times New Roman" w:cs="Times New Roman"/>
                <w:color w:val="444444"/>
                <w:sz w:val="21"/>
                <w:szCs w:val="21"/>
              </w:rPr>
              <w:t xml:space="preserve"> develop bankable proposals covering advisory, legal, and environmental costing services. The </w:t>
            </w:r>
            <w:r w:rsidRPr="00431B01">
              <w:rPr>
                <w:rFonts w:ascii="Times New Roman" w:hAnsi="Times New Roman" w:cs="Times New Roman"/>
                <w:color w:val="1A1A1A"/>
                <w:sz w:val="21"/>
                <w:szCs w:val="21"/>
              </w:rPr>
              <w:t>SAP</w:t>
            </w:r>
            <w:r w:rsidRPr="00431B01">
              <w:rPr>
                <w:rFonts w:ascii="Times New Roman" w:hAnsi="Times New Roman" w:cs="Times New Roman"/>
                <w:color w:val="444444"/>
                <w:sz w:val="21"/>
                <w:szCs w:val="21"/>
              </w:rPr>
              <w:t xml:space="preserve"> is now the primary entry point for smaller national entities seeking their first GCF project. Year-round pre-screening allows </w:t>
            </w:r>
            <w:r w:rsidRPr="00431B01">
              <w:rPr>
                <w:rFonts w:ascii="Times New Roman" w:hAnsi="Times New Roman" w:cs="Times New Roman"/>
                <w:b/>
                <w:bCs/>
                <w:color w:val="1A1A1A"/>
                <w:sz w:val="21"/>
                <w:szCs w:val="21"/>
              </w:rPr>
              <w:t>DFIs</w:t>
            </w:r>
            <w:r w:rsidRPr="00431B01">
              <w:rPr>
                <w:rFonts w:ascii="Times New Roman" w:hAnsi="Times New Roman" w:cs="Times New Roman"/>
                <w:color w:val="444444"/>
                <w:sz w:val="21"/>
                <w:szCs w:val="21"/>
              </w:rPr>
              <w:t xml:space="preserve"> to identify structural gaps before the formal cycle opens.</w:t>
            </w:r>
          </w:p>
          <w:p w14:paraId="2981D0A0" w14:textId="047A795E" w:rsidR="00F27DC7" w:rsidRPr="00431B01" w:rsidRDefault="00000000" w:rsidP="00C34C21">
            <w:pPr>
              <w:jc w:val="both"/>
              <w:rPr>
                <w:rFonts w:ascii="Times New Roman" w:hAnsi="Times New Roman" w:cs="Times New Roman"/>
                <w:sz w:val="21"/>
                <w:szCs w:val="21"/>
              </w:rPr>
            </w:pPr>
            <w:r w:rsidRPr="00431B01">
              <w:rPr>
                <w:rFonts w:ascii="Times New Roman" w:hAnsi="Times New Roman" w:cs="Times New Roman"/>
                <w:b/>
                <w:bCs/>
                <w:color w:val="1A1A1A"/>
                <w:sz w:val="21"/>
                <w:szCs w:val="21"/>
              </w:rPr>
              <w:t xml:space="preserve">Limits (IEU, 2025): </w:t>
            </w:r>
            <w:r w:rsidRPr="00431B01">
              <w:rPr>
                <w:rFonts w:ascii="Times New Roman" w:hAnsi="Times New Roman" w:cs="Times New Roman"/>
                <w:color w:val="444444"/>
                <w:sz w:val="21"/>
                <w:szCs w:val="21"/>
              </w:rPr>
              <w:t xml:space="preserve">The </w:t>
            </w:r>
            <w:r w:rsidRPr="00431B01">
              <w:rPr>
                <w:rFonts w:ascii="Times New Roman" w:hAnsi="Times New Roman" w:cs="Times New Roman"/>
                <w:color w:val="1A1A1A"/>
                <w:sz w:val="21"/>
                <w:szCs w:val="21"/>
              </w:rPr>
              <w:t>IEU</w:t>
            </w:r>
            <w:r w:rsidRPr="00431B01">
              <w:rPr>
                <w:rFonts w:ascii="Times New Roman" w:hAnsi="Times New Roman" w:cs="Times New Roman"/>
                <w:color w:val="444444"/>
                <w:sz w:val="21"/>
                <w:szCs w:val="21"/>
              </w:rPr>
              <w:t xml:space="preserve"> evaluation concluded</w:t>
            </w:r>
            <w:r w:rsidR="00930C84" w:rsidRPr="00431B01">
              <w:rPr>
                <w:rFonts w:ascii="Times New Roman" w:hAnsi="Times New Roman" w:cs="Times New Roman"/>
                <w:color w:val="444444"/>
                <w:sz w:val="21"/>
                <w:szCs w:val="21"/>
              </w:rPr>
              <w:t xml:space="preserve"> that</w:t>
            </w:r>
            <w:r w:rsidRPr="00431B01">
              <w:rPr>
                <w:rFonts w:ascii="Times New Roman" w:hAnsi="Times New Roman" w:cs="Times New Roman"/>
                <w:color w:val="444444"/>
                <w:sz w:val="21"/>
                <w:szCs w:val="21"/>
              </w:rPr>
              <w:t xml:space="preserve"> the </w:t>
            </w:r>
            <w:r w:rsidRPr="00431B01">
              <w:rPr>
                <w:rFonts w:ascii="Times New Roman" w:hAnsi="Times New Roman" w:cs="Times New Roman"/>
                <w:color w:val="1A1A1A"/>
                <w:sz w:val="21"/>
                <w:szCs w:val="21"/>
              </w:rPr>
              <w:t>SAP</w:t>
            </w:r>
            <w:r w:rsidRPr="00431B01">
              <w:rPr>
                <w:rFonts w:ascii="Times New Roman" w:hAnsi="Times New Roman" w:cs="Times New Roman"/>
                <w:color w:val="444444"/>
                <w:sz w:val="21"/>
                <w:szCs w:val="21"/>
              </w:rPr>
              <w:t xml:space="preserve"> pursued "simplified access rather than simple access" incremental procedural gains without resolving the institutional complexity that excludes the most capacity-constrained entities. Treichel et al. (2024) confirm the </w:t>
            </w:r>
            <w:r w:rsidRPr="00431B01">
              <w:rPr>
                <w:rFonts w:ascii="Times New Roman" w:hAnsi="Times New Roman" w:cs="Times New Roman"/>
                <w:color w:val="1A1A1A"/>
                <w:sz w:val="21"/>
                <w:szCs w:val="21"/>
              </w:rPr>
              <w:t>SAP</w:t>
            </w:r>
            <w:r w:rsidRPr="00431B01">
              <w:rPr>
                <w:rFonts w:ascii="Times New Roman" w:hAnsi="Times New Roman" w:cs="Times New Roman"/>
                <w:color w:val="444444"/>
                <w:sz w:val="21"/>
                <w:szCs w:val="21"/>
              </w:rPr>
              <w:t xml:space="preserve"> had "not translated into simplified requirements or accelerated processes" for </w:t>
            </w:r>
            <w:r w:rsidRPr="00431B01">
              <w:rPr>
                <w:rFonts w:ascii="Times New Roman" w:hAnsi="Times New Roman" w:cs="Times New Roman"/>
                <w:color w:val="1A1A1A"/>
                <w:sz w:val="21"/>
                <w:szCs w:val="21"/>
              </w:rPr>
              <w:t>SIDS</w:t>
            </w:r>
            <w:r w:rsidRPr="00431B01">
              <w:rPr>
                <w:rFonts w:ascii="Times New Roman" w:hAnsi="Times New Roman" w:cs="Times New Roman"/>
                <w:color w:val="444444"/>
                <w:sz w:val="21"/>
                <w:szCs w:val="21"/>
              </w:rPr>
              <w:t xml:space="preserve">. The </w:t>
            </w:r>
            <w:r w:rsidRPr="00431B01">
              <w:rPr>
                <w:rFonts w:ascii="Times New Roman" w:hAnsi="Times New Roman" w:cs="Times New Roman"/>
                <w:color w:val="1A1A1A"/>
                <w:sz w:val="21"/>
                <w:szCs w:val="21"/>
              </w:rPr>
              <w:t>SAP</w:t>
            </w:r>
            <w:r w:rsidRPr="00431B01">
              <w:rPr>
                <w:rFonts w:ascii="Times New Roman" w:hAnsi="Times New Roman" w:cs="Times New Roman"/>
                <w:color w:val="444444"/>
                <w:sz w:val="21"/>
                <w:szCs w:val="21"/>
              </w:rPr>
              <w:t xml:space="preserve"> still requires prior accreditation</w:t>
            </w:r>
            <w:r w:rsidR="00930C84" w:rsidRPr="00431B01">
              <w:rPr>
                <w:rFonts w:ascii="Times New Roman" w:hAnsi="Times New Roman" w:cs="Times New Roman"/>
                <w:color w:val="444444"/>
                <w:sz w:val="21"/>
                <w:szCs w:val="21"/>
              </w:rPr>
              <w:t xml:space="preserve"> - </w:t>
            </w:r>
            <w:r w:rsidRPr="00431B01">
              <w:rPr>
                <w:rFonts w:ascii="Times New Roman" w:hAnsi="Times New Roman" w:cs="Times New Roman"/>
                <w:color w:val="444444"/>
                <w:sz w:val="21"/>
                <w:szCs w:val="21"/>
              </w:rPr>
              <w:t xml:space="preserve">the </w:t>
            </w:r>
            <w:r w:rsidRPr="00431B01">
              <w:rPr>
                <w:rFonts w:ascii="Times New Roman" w:hAnsi="Times New Roman" w:cs="Times New Roman"/>
                <w:color w:val="1A1A1A"/>
                <w:sz w:val="21"/>
                <w:szCs w:val="21"/>
              </w:rPr>
              <w:t>PSAA</w:t>
            </w:r>
            <w:r w:rsidRPr="00431B01">
              <w:rPr>
                <w:rFonts w:ascii="Times New Roman" w:hAnsi="Times New Roman" w:cs="Times New Roman"/>
                <w:color w:val="444444"/>
                <w:sz w:val="21"/>
                <w:szCs w:val="21"/>
              </w:rPr>
              <w:t xml:space="preserve"> pilot allowing one project submission without full accreditation had approved only six proposals by early 2026, with a review at B.46 (October 2026). Owens et al. (2025) note just two of seven </w:t>
            </w:r>
            <w:r w:rsidRPr="00431B01">
              <w:rPr>
                <w:rFonts w:ascii="Times New Roman" w:hAnsi="Times New Roman" w:cs="Times New Roman"/>
                <w:color w:val="1A1A1A"/>
                <w:sz w:val="21"/>
                <w:szCs w:val="21"/>
              </w:rPr>
              <w:t>EDA</w:t>
            </w:r>
            <w:r w:rsidRPr="00431B01">
              <w:rPr>
                <w:rFonts w:ascii="Times New Roman" w:hAnsi="Times New Roman" w:cs="Times New Roman"/>
                <w:color w:val="444444"/>
                <w:sz w:val="21"/>
                <w:szCs w:val="21"/>
              </w:rPr>
              <w:t xml:space="preserve"> proposals are in the Pacific.</w:t>
            </w:r>
          </w:p>
        </w:tc>
        <w:tc>
          <w:tcPr>
            <w:tcW w:w="5780" w:type="dxa"/>
            <w:tcBorders>
              <w:top w:val="single" w:sz="2" w:space="0" w:color="CCCCCC"/>
              <w:left w:val="single" w:sz="2" w:space="0" w:color="CCCCCC"/>
              <w:bottom w:val="single" w:sz="2" w:space="0" w:color="CCCCCC"/>
              <w:right w:val="single" w:sz="2" w:space="0" w:color="CCCCCC"/>
            </w:tcBorders>
            <w:shd w:val="clear" w:color="auto" w:fill="F8F8F8"/>
            <w:tcMar>
              <w:top w:w="62" w:type="dxa"/>
              <w:left w:w="110" w:type="dxa"/>
              <w:bottom w:w="62" w:type="dxa"/>
              <w:right w:w="110" w:type="dxa"/>
            </w:tcMar>
          </w:tcPr>
          <w:p w14:paraId="742D5DF8" w14:textId="77777777" w:rsidR="00F27DC7" w:rsidRPr="00431B01" w:rsidRDefault="00000000" w:rsidP="00C34C21">
            <w:pPr>
              <w:pBdr>
                <w:bottom w:val="single" w:sz="3" w:space="1" w:color="BBBBBB"/>
              </w:pBdr>
              <w:spacing w:after="48"/>
              <w:jc w:val="both"/>
              <w:rPr>
                <w:rFonts w:ascii="Times New Roman" w:hAnsi="Times New Roman" w:cs="Times New Roman"/>
                <w:sz w:val="21"/>
                <w:szCs w:val="21"/>
              </w:rPr>
            </w:pPr>
            <w:r w:rsidRPr="00431B01">
              <w:rPr>
                <w:rFonts w:ascii="Times New Roman" w:hAnsi="Times New Roman" w:cs="Times New Roman"/>
                <w:b/>
                <w:bCs/>
                <w:color w:val="1A1A1A"/>
                <w:sz w:val="21"/>
                <w:szCs w:val="21"/>
              </w:rPr>
              <w:t>5.  Where We Stand Now: Progress, Gaps, and Next Steps</w:t>
            </w:r>
          </w:p>
          <w:p w14:paraId="0B7AD6C0" w14:textId="73605F51" w:rsidR="00F27DC7" w:rsidRPr="00431B01" w:rsidRDefault="00000000" w:rsidP="00C34C21">
            <w:pPr>
              <w:spacing w:after="56"/>
              <w:jc w:val="both"/>
              <w:rPr>
                <w:rFonts w:ascii="Times New Roman" w:hAnsi="Times New Roman" w:cs="Times New Roman"/>
                <w:sz w:val="21"/>
                <w:szCs w:val="21"/>
              </w:rPr>
            </w:pPr>
            <w:r w:rsidRPr="00431B01">
              <w:rPr>
                <w:rFonts w:ascii="Times New Roman" w:hAnsi="Times New Roman" w:cs="Times New Roman"/>
                <w:color w:val="444444"/>
                <w:sz w:val="21"/>
                <w:szCs w:val="21"/>
              </w:rPr>
              <w:t>The GCF portfolio now totals USD 20.10 billion across 350 projects in 134 countries (total financing including co-financing: USD 79.86 billion). Record programming of USD 3.25 billion was achieved in 2025. Five regional offices were approved in March 2026. The readiness programme has approved 876 grants worth USD 740.71 million across 142 countries (USD 537.03 million disbursed). Yet only approximately USD 6.</w:t>
            </w:r>
            <w:r w:rsidR="00F9643B" w:rsidRPr="00431B01">
              <w:rPr>
                <w:rFonts w:ascii="Times New Roman" w:hAnsi="Times New Roman" w:cs="Times New Roman"/>
                <w:color w:val="444444"/>
                <w:sz w:val="21"/>
                <w:szCs w:val="21"/>
              </w:rPr>
              <w:t>7</w:t>
            </w:r>
            <w:r w:rsidRPr="00431B01">
              <w:rPr>
                <w:rFonts w:ascii="Times New Roman" w:hAnsi="Times New Roman" w:cs="Times New Roman"/>
                <w:color w:val="444444"/>
                <w:sz w:val="21"/>
                <w:szCs w:val="21"/>
              </w:rPr>
              <w:t xml:space="preserve"> billion of USD 20.10 billion approved has reached the ground, and the </w:t>
            </w:r>
            <w:r w:rsidRPr="00431B01">
              <w:rPr>
                <w:rFonts w:ascii="Times New Roman" w:hAnsi="Times New Roman" w:cs="Times New Roman"/>
                <w:color w:val="1A1A1A"/>
                <w:sz w:val="21"/>
                <w:szCs w:val="21"/>
              </w:rPr>
              <w:t>DAE</w:t>
            </w:r>
            <w:r w:rsidRPr="00431B01">
              <w:rPr>
                <w:rFonts w:ascii="Times New Roman" w:hAnsi="Times New Roman" w:cs="Times New Roman"/>
                <w:color w:val="444444"/>
                <w:sz w:val="21"/>
                <w:szCs w:val="21"/>
              </w:rPr>
              <w:t xml:space="preserve"> share of approved funding has remained near 20% for nearly a decade.</w:t>
            </w:r>
          </w:p>
          <w:p w14:paraId="028D4DB5" w14:textId="673C0189" w:rsidR="00F27DC7" w:rsidRPr="00431B01" w:rsidRDefault="00000000" w:rsidP="00C34C21">
            <w:pPr>
              <w:spacing w:after="56"/>
              <w:jc w:val="both"/>
              <w:rPr>
                <w:rFonts w:ascii="Times New Roman" w:hAnsi="Times New Roman" w:cs="Times New Roman"/>
                <w:sz w:val="21"/>
                <w:szCs w:val="21"/>
              </w:rPr>
            </w:pPr>
            <w:r w:rsidRPr="00431B01">
              <w:rPr>
                <w:rFonts w:ascii="Times New Roman" w:hAnsi="Times New Roman" w:cs="Times New Roman"/>
                <w:b/>
                <w:bCs/>
                <w:color w:val="1A1A1A"/>
                <w:sz w:val="21"/>
                <w:szCs w:val="21"/>
              </w:rPr>
              <w:t xml:space="preserve">AADFI evidence: </w:t>
            </w:r>
            <w:r w:rsidRPr="00431B01">
              <w:rPr>
                <w:rFonts w:ascii="Times New Roman" w:hAnsi="Times New Roman" w:cs="Times New Roman"/>
                <w:color w:val="444444"/>
                <w:sz w:val="21"/>
                <w:szCs w:val="21"/>
              </w:rPr>
              <w:t xml:space="preserve">The </w:t>
            </w:r>
            <w:r w:rsidRPr="00431B01">
              <w:rPr>
                <w:rFonts w:ascii="Times New Roman" w:hAnsi="Times New Roman" w:cs="Times New Roman"/>
                <w:color w:val="1A1A1A"/>
                <w:sz w:val="21"/>
                <w:szCs w:val="21"/>
              </w:rPr>
              <w:t>AADFI</w:t>
            </w:r>
            <w:r w:rsidRPr="00431B01">
              <w:rPr>
                <w:rFonts w:ascii="Times New Roman" w:hAnsi="Times New Roman" w:cs="Times New Roman"/>
                <w:color w:val="444444"/>
                <w:sz w:val="21"/>
                <w:szCs w:val="21"/>
              </w:rPr>
              <w:t xml:space="preserve"> Mapping Study (2024) capture</w:t>
            </w:r>
            <w:r w:rsidR="00F9643B" w:rsidRPr="00431B01">
              <w:rPr>
                <w:rFonts w:ascii="Times New Roman" w:hAnsi="Times New Roman" w:cs="Times New Roman"/>
                <w:color w:val="444444"/>
                <w:sz w:val="21"/>
                <w:szCs w:val="21"/>
              </w:rPr>
              <w:t>d that, w</w:t>
            </w:r>
            <w:r w:rsidRPr="00431B01">
              <w:rPr>
                <w:rFonts w:ascii="Times New Roman" w:hAnsi="Times New Roman" w:cs="Times New Roman"/>
                <w:color w:val="444444"/>
                <w:sz w:val="21"/>
                <w:szCs w:val="21"/>
              </w:rPr>
              <w:t xml:space="preserve">hile 67.5% of African </w:t>
            </w:r>
            <w:r w:rsidRPr="00431B01">
              <w:rPr>
                <w:rFonts w:ascii="Times New Roman" w:hAnsi="Times New Roman" w:cs="Times New Roman"/>
                <w:color w:val="1A1A1A"/>
                <w:sz w:val="21"/>
                <w:szCs w:val="21"/>
              </w:rPr>
              <w:t>DFIs</w:t>
            </w:r>
            <w:r w:rsidRPr="00431B01">
              <w:rPr>
                <w:rFonts w:ascii="Times New Roman" w:hAnsi="Times New Roman" w:cs="Times New Roman"/>
                <w:color w:val="444444"/>
                <w:sz w:val="21"/>
                <w:szCs w:val="21"/>
              </w:rPr>
              <w:t xml:space="preserve"> have attempted to access climate finance, only 7.5% have achieved GCF accreditation. The most requested support from </w:t>
            </w:r>
            <w:r w:rsidRPr="00431B01">
              <w:rPr>
                <w:rFonts w:ascii="Times New Roman" w:hAnsi="Times New Roman" w:cs="Times New Roman"/>
                <w:color w:val="1A1A1A"/>
                <w:sz w:val="21"/>
                <w:szCs w:val="21"/>
              </w:rPr>
              <w:t>AADFI</w:t>
            </w:r>
            <w:r w:rsidRPr="00431B01">
              <w:rPr>
                <w:rFonts w:ascii="Times New Roman" w:hAnsi="Times New Roman" w:cs="Times New Roman"/>
                <w:color w:val="444444"/>
                <w:sz w:val="21"/>
                <w:szCs w:val="21"/>
              </w:rPr>
              <w:t xml:space="preserve"> </w:t>
            </w:r>
            <w:r w:rsidR="00F9643B" w:rsidRPr="00431B01">
              <w:rPr>
                <w:rFonts w:ascii="Times New Roman" w:hAnsi="Times New Roman" w:cs="Times New Roman"/>
                <w:color w:val="444444"/>
                <w:sz w:val="21"/>
                <w:szCs w:val="21"/>
              </w:rPr>
              <w:t>is</w:t>
            </w:r>
            <w:r w:rsidRPr="00431B01">
              <w:rPr>
                <w:rFonts w:ascii="Times New Roman" w:hAnsi="Times New Roman" w:cs="Times New Roman"/>
                <w:color w:val="444444"/>
                <w:sz w:val="21"/>
                <w:szCs w:val="21"/>
              </w:rPr>
              <w:t xml:space="preserve"> technical assistance for accreditation, capacity building for proposal development, advocacy with accreditation bodies to fast-track the process, and access to climate finance networks. This mirrors the structural persistence that reforms have not yet resolved: aspirations are high, institutional readiness remains low.</w:t>
            </w:r>
          </w:p>
          <w:p w14:paraId="01EAD6F3" w14:textId="77777777" w:rsidR="00F27DC7" w:rsidRPr="00431B01" w:rsidRDefault="00000000" w:rsidP="00C34C21">
            <w:pPr>
              <w:spacing w:after="56"/>
              <w:jc w:val="both"/>
              <w:rPr>
                <w:rFonts w:ascii="Times New Roman" w:hAnsi="Times New Roman" w:cs="Times New Roman"/>
                <w:sz w:val="21"/>
                <w:szCs w:val="21"/>
              </w:rPr>
            </w:pPr>
            <w:r w:rsidRPr="00431B01">
              <w:rPr>
                <w:rFonts w:ascii="Times New Roman" w:hAnsi="Times New Roman" w:cs="Times New Roman"/>
                <w:b/>
                <w:bCs/>
                <w:color w:val="1A1A1A"/>
                <w:sz w:val="21"/>
                <w:szCs w:val="21"/>
              </w:rPr>
              <w:t xml:space="preserve">Political and financial risks: </w:t>
            </w:r>
            <w:r w:rsidRPr="00431B01">
              <w:rPr>
                <w:rFonts w:ascii="Times New Roman" w:hAnsi="Times New Roman" w:cs="Times New Roman"/>
                <w:color w:val="444444"/>
                <w:sz w:val="21"/>
                <w:szCs w:val="21"/>
              </w:rPr>
              <w:t xml:space="preserve">The US withdrawal of ~USD 4 billion in pledges (January 2025) leaves GCF-2 confirmed pledges at USD 9.64 billion against a USD 10.64 billion target. The </w:t>
            </w:r>
            <w:r w:rsidRPr="00431B01">
              <w:rPr>
                <w:rFonts w:ascii="Times New Roman" w:hAnsi="Times New Roman" w:cs="Times New Roman"/>
                <w:color w:val="1A1A1A"/>
                <w:sz w:val="21"/>
                <w:szCs w:val="21"/>
              </w:rPr>
              <w:t>NCQG</w:t>
            </w:r>
            <w:r w:rsidRPr="00431B01">
              <w:rPr>
                <w:rFonts w:ascii="Times New Roman" w:hAnsi="Times New Roman" w:cs="Times New Roman"/>
                <w:color w:val="444444"/>
                <w:sz w:val="21"/>
                <w:szCs w:val="21"/>
              </w:rPr>
              <w:t xml:space="preserve"> at COP 29 requires tripling annual </w:t>
            </w:r>
            <w:r w:rsidRPr="00431B01">
              <w:rPr>
                <w:rFonts w:ascii="Times New Roman" w:hAnsi="Times New Roman" w:cs="Times New Roman"/>
                <w:color w:val="1A1A1A"/>
                <w:sz w:val="21"/>
                <w:szCs w:val="21"/>
              </w:rPr>
              <w:t>VCEF</w:t>
            </w:r>
            <w:r w:rsidRPr="00431B01">
              <w:rPr>
                <w:rFonts w:ascii="Times New Roman" w:hAnsi="Times New Roman" w:cs="Times New Roman"/>
                <w:color w:val="444444"/>
                <w:sz w:val="21"/>
                <w:szCs w:val="21"/>
              </w:rPr>
              <w:t xml:space="preserve"> outflows from 2022 levels by 2030. With GCF-3 replenishment launching mid-2026, institutional reform and adequate capitalisation must advance together.</w:t>
            </w:r>
          </w:p>
          <w:p w14:paraId="2944D29E" w14:textId="45E618E7" w:rsidR="00F27DC7" w:rsidRPr="00431B01" w:rsidRDefault="00000000" w:rsidP="00C34C21">
            <w:pPr>
              <w:jc w:val="both"/>
              <w:rPr>
                <w:rFonts w:ascii="Times New Roman" w:hAnsi="Times New Roman" w:cs="Times New Roman"/>
                <w:sz w:val="21"/>
                <w:szCs w:val="21"/>
              </w:rPr>
            </w:pPr>
            <w:r w:rsidRPr="00431B01">
              <w:rPr>
                <w:rFonts w:ascii="Times New Roman" w:hAnsi="Times New Roman" w:cs="Times New Roman"/>
                <w:b/>
                <w:bCs/>
                <w:color w:val="1A1A1A"/>
                <w:sz w:val="21"/>
                <w:szCs w:val="21"/>
              </w:rPr>
              <w:t xml:space="preserve">Priority next steps: (1) </w:t>
            </w:r>
            <w:r w:rsidRPr="00431B01">
              <w:rPr>
                <w:rFonts w:ascii="Times New Roman" w:hAnsi="Times New Roman" w:cs="Times New Roman"/>
                <w:color w:val="444444"/>
                <w:sz w:val="21"/>
                <w:szCs w:val="21"/>
              </w:rPr>
              <w:t xml:space="preserve">Cross-VCEF accreditation recognition </w:t>
            </w:r>
            <w:r w:rsidR="00B50089" w:rsidRPr="00431B01">
              <w:rPr>
                <w:rFonts w:ascii="Times New Roman" w:hAnsi="Times New Roman" w:cs="Times New Roman"/>
                <w:color w:val="444444"/>
                <w:sz w:val="21"/>
                <w:szCs w:val="21"/>
              </w:rPr>
              <w:t>-</w:t>
            </w:r>
            <w:r w:rsidRPr="00431B01">
              <w:rPr>
                <w:rFonts w:ascii="Times New Roman" w:hAnsi="Times New Roman" w:cs="Times New Roman"/>
                <w:color w:val="444444"/>
                <w:sz w:val="21"/>
                <w:szCs w:val="21"/>
              </w:rPr>
              <w:t xml:space="preserve"> entities accredited by </w:t>
            </w:r>
            <w:r w:rsidRPr="00431B01">
              <w:rPr>
                <w:rFonts w:ascii="Times New Roman" w:hAnsi="Times New Roman" w:cs="Times New Roman"/>
                <w:color w:val="1A1A1A"/>
                <w:sz w:val="21"/>
                <w:szCs w:val="21"/>
              </w:rPr>
              <w:t>GEF</w:t>
            </w:r>
            <w:r w:rsidRPr="00431B01">
              <w:rPr>
                <w:rFonts w:ascii="Times New Roman" w:hAnsi="Times New Roman" w:cs="Times New Roman"/>
                <w:color w:val="444444"/>
                <w:sz w:val="21"/>
                <w:szCs w:val="21"/>
              </w:rPr>
              <w:t xml:space="preserve"> or </w:t>
            </w:r>
            <w:r w:rsidRPr="00431B01">
              <w:rPr>
                <w:rFonts w:ascii="Times New Roman" w:hAnsi="Times New Roman" w:cs="Times New Roman"/>
                <w:color w:val="1A1A1A"/>
                <w:sz w:val="21"/>
                <w:szCs w:val="21"/>
              </w:rPr>
              <w:t>AF</w:t>
            </w:r>
            <w:r w:rsidRPr="00431B01">
              <w:rPr>
                <w:rFonts w:ascii="Times New Roman" w:hAnsi="Times New Roman" w:cs="Times New Roman"/>
                <w:color w:val="444444"/>
                <w:sz w:val="21"/>
                <w:szCs w:val="21"/>
              </w:rPr>
              <w:t xml:space="preserve"> access GCF without full re-accreditation (COP 30 draft, Nov 2025);  </w:t>
            </w:r>
            <w:r w:rsidRPr="00431B01">
              <w:rPr>
                <w:rFonts w:ascii="Times New Roman" w:hAnsi="Times New Roman" w:cs="Times New Roman"/>
                <w:b/>
                <w:bCs/>
                <w:color w:val="1A1A1A"/>
                <w:sz w:val="21"/>
                <w:szCs w:val="21"/>
              </w:rPr>
              <w:t xml:space="preserve">(2) </w:t>
            </w:r>
            <w:r w:rsidRPr="00431B01">
              <w:rPr>
                <w:rFonts w:ascii="Times New Roman" w:hAnsi="Times New Roman" w:cs="Times New Roman"/>
                <w:color w:val="444444"/>
                <w:sz w:val="21"/>
                <w:szCs w:val="21"/>
              </w:rPr>
              <w:t xml:space="preserve">multi-year sustained readiness investment targeting </w:t>
            </w:r>
            <w:r w:rsidRPr="00431B01">
              <w:rPr>
                <w:rFonts w:ascii="Times New Roman" w:hAnsi="Times New Roman" w:cs="Times New Roman"/>
                <w:color w:val="1A1A1A"/>
                <w:sz w:val="21"/>
                <w:szCs w:val="21"/>
              </w:rPr>
              <w:t>NDA</w:t>
            </w:r>
            <w:r w:rsidRPr="00431B01">
              <w:rPr>
                <w:rFonts w:ascii="Times New Roman" w:hAnsi="Times New Roman" w:cs="Times New Roman"/>
                <w:color w:val="444444"/>
                <w:sz w:val="21"/>
                <w:szCs w:val="21"/>
              </w:rPr>
              <w:t>/</w:t>
            </w:r>
            <w:r w:rsidRPr="00431B01">
              <w:rPr>
                <w:rFonts w:ascii="Times New Roman" w:hAnsi="Times New Roman" w:cs="Times New Roman"/>
                <w:color w:val="1A1A1A"/>
                <w:sz w:val="21"/>
                <w:szCs w:val="21"/>
              </w:rPr>
              <w:t>DAE</w:t>
            </w:r>
            <w:r w:rsidRPr="00431B01">
              <w:rPr>
                <w:rFonts w:ascii="Times New Roman" w:hAnsi="Times New Roman" w:cs="Times New Roman"/>
                <w:color w:val="444444"/>
                <w:sz w:val="21"/>
                <w:szCs w:val="21"/>
              </w:rPr>
              <w:t xml:space="preserve"> capacity, not one-off grants;  </w:t>
            </w:r>
            <w:r w:rsidRPr="00431B01">
              <w:rPr>
                <w:rFonts w:ascii="Times New Roman" w:hAnsi="Times New Roman" w:cs="Times New Roman"/>
                <w:b/>
                <w:bCs/>
                <w:color w:val="1A1A1A"/>
                <w:sz w:val="21"/>
                <w:szCs w:val="21"/>
              </w:rPr>
              <w:t xml:space="preserve">(3) </w:t>
            </w:r>
            <w:r w:rsidRPr="00431B01">
              <w:rPr>
                <w:rFonts w:ascii="Times New Roman" w:hAnsi="Times New Roman" w:cs="Times New Roman"/>
                <w:color w:val="444444"/>
                <w:sz w:val="21"/>
                <w:szCs w:val="21"/>
              </w:rPr>
              <w:t xml:space="preserve">PSAA pilot evaluation at B.46 (Oct 2026);  </w:t>
            </w:r>
            <w:r w:rsidRPr="00431B01">
              <w:rPr>
                <w:rFonts w:ascii="Times New Roman" w:hAnsi="Times New Roman" w:cs="Times New Roman"/>
                <w:b/>
                <w:bCs/>
                <w:color w:val="1A1A1A"/>
                <w:sz w:val="21"/>
                <w:szCs w:val="21"/>
              </w:rPr>
              <w:t xml:space="preserve">(4) </w:t>
            </w:r>
            <w:r w:rsidRPr="00431B01">
              <w:rPr>
                <w:rFonts w:ascii="Times New Roman" w:hAnsi="Times New Roman" w:cs="Times New Roman"/>
                <w:color w:val="444444"/>
                <w:sz w:val="21"/>
                <w:szCs w:val="21"/>
              </w:rPr>
              <w:t xml:space="preserve">adoption of updated country ownership guidelines and gender action plan (2026);  </w:t>
            </w:r>
            <w:r w:rsidRPr="00431B01">
              <w:rPr>
                <w:rFonts w:ascii="Times New Roman" w:hAnsi="Times New Roman" w:cs="Times New Roman"/>
                <w:b/>
                <w:bCs/>
                <w:color w:val="1A1A1A"/>
                <w:sz w:val="21"/>
                <w:szCs w:val="21"/>
              </w:rPr>
              <w:t xml:space="preserve">(5) </w:t>
            </w:r>
            <w:r w:rsidRPr="00431B01">
              <w:rPr>
                <w:rFonts w:ascii="Times New Roman" w:hAnsi="Times New Roman" w:cs="Times New Roman"/>
                <w:color w:val="444444"/>
                <w:sz w:val="21"/>
                <w:szCs w:val="21"/>
              </w:rPr>
              <w:t>restored GCF-3 pledges to meet the NCQG tripling commitment.</w:t>
            </w:r>
          </w:p>
        </w:tc>
      </w:tr>
    </w:tbl>
    <w:p w14:paraId="1272CE87" w14:textId="77777777" w:rsidR="00431B01" w:rsidRDefault="00431B01" w:rsidP="00431B01">
      <w:pPr>
        <w:spacing w:after="55"/>
        <w:jc w:val="both"/>
        <w:rPr>
          <w:rFonts w:ascii="Times New Roman" w:hAnsi="Times New Roman" w:cs="Times New Roman"/>
          <w:b/>
          <w:bCs/>
          <w:sz w:val="21"/>
          <w:szCs w:val="21"/>
        </w:rPr>
      </w:pPr>
    </w:p>
    <w:p w14:paraId="0F7B38DE" w14:textId="0076B9CA" w:rsidR="00431B01" w:rsidRPr="00431B01" w:rsidRDefault="00431B01" w:rsidP="00431B01">
      <w:pPr>
        <w:spacing w:after="55"/>
        <w:jc w:val="both"/>
        <w:rPr>
          <w:rFonts w:ascii="Times New Roman" w:hAnsi="Times New Roman" w:cs="Times New Roman"/>
          <w:b/>
          <w:bCs/>
          <w:sz w:val="21"/>
          <w:szCs w:val="21"/>
        </w:rPr>
      </w:pPr>
      <w:r>
        <w:rPr>
          <w:rFonts w:ascii="Times New Roman" w:hAnsi="Times New Roman" w:cs="Times New Roman"/>
          <w:b/>
          <w:bCs/>
          <w:sz w:val="21"/>
          <w:szCs w:val="21"/>
        </w:rPr>
        <w:t xml:space="preserve">6. </w:t>
      </w:r>
      <w:r w:rsidRPr="00431B01">
        <w:rPr>
          <w:rFonts w:ascii="Times New Roman" w:hAnsi="Times New Roman" w:cs="Times New Roman"/>
          <w:b/>
          <w:bCs/>
          <w:sz w:val="21"/>
          <w:szCs w:val="21"/>
        </w:rPr>
        <w:t>Recommendations</w:t>
      </w:r>
    </w:p>
    <w:p w14:paraId="3560F0A9" w14:textId="77777777" w:rsidR="00431B01" w:rsidRPr="00431B01" w:rsidRDefault="00431B01" w:rsidP="00431B01">
      <w:pPr>
        <w:pStyle w:val="ListParagraph"/>
        <w:numPr>
          <w:ilvl w:val="0"/>
          <w:numId w:val="2"/>
        </w:numPr>
        <w:spacing w:after="55"/>
        <w:jc w:val="both"/>
        <w:rPr>
          <w:rFonts w:ascii="Times New Roman" w:hAnsi="Times New Roman" w:cs="Times New Roman"/>
        </w:rPr>
      </w:pPr>
      <w:r w:rsidRPr="00431B01">
        <w:rPr>
          <w:rFonts w:ascii="Times New Roman" w:hAnsi="Times New Roman" w:cs="Times New Roman"/>
        </w:rPr>
        <w:t>DFIs should apply to GEF or Adaptation Fund (AF) accreditation first. It is faster and simpler, and one completed project builds the track record that breaks the hurdle. Rwanda, Senegal, and Bangladesh have all used this route successfully.</w:t>
      </w:r>
    </w:p>
    <w:p w14:paraId="62FD54D7" w14:textId="77777777" w:rsidR="00431B01" w:rsidRPr="00431B01" w:rsidRDefault="00431B01" w:rsidP="00431B01">
      <w:pPr>
        <w:pStyle w:val="ListParagraph"/>
        <w:numPr>
          <w:ilvl w:val="0"/>
          <w:numId w:val="2"/>
        </w:numPr>
        <w:spacing w:after="55"/>
        <w:jc w:val="both"/>
        <w:rPr>
          <w:rFonts w:ascii="Times New Roman" w:hAnsi="Times New Roman" w:cs="Times New Roman"/>
        </w:rPr>
      </w:pPr>
      <w:r w:rsidRPr="00431B01">
        <w:rPr>
          <w:rFonts w:ascii="Times New Roman" w:hAnsi="Times New Roman" w:cs="Times New Roman"/>
        </w:rPr>
        <w:t>DFIs should engage GCF pre-screening before the application window opens to address the gaps.</w:t>
      </w:r>
    </w:p>
    <w:p w14:paraId="2BACA6F4" w14:textId="77777777" w:rsidR="00431B01" w:rsidRPr="00431B01" w:rsidRDefault="00431B01" w:rsidP="00431B01">
      <w:pPr>
        <w:pStyle w:val="ListParagraph"/>
        <w:numPr>
          <w:ilvl w:val="0"/>
          <w:numId w:val="2"/>
        </w:numPr>
        <w:spacing w:after="55"/>
        <w:jc w:val="both"/>
        <w:rPr>
          <w:rFonts w:ascii="Times New Roman" w:hAnsi="Times New Roman" w:cs="Times New Roman"/>
        </w:rPr>
      </w:pPr>
      <w:r w:rsidRPr="00431B01">
        <w:rPr>
          <w:rFonts w:ascii="Times New Roman" w:hAnsi="Times New Roman" w:cs="Times New Roman"/>
        </w:rPr>
        <w:t>DFIs should apply for the Project Preparation Facility at the concept stage. Up to USD 1.5 million is available for data collection, legal fees, and assessments.</w:t>
      </w:r>
    </w:p>
    <w:p w14:paraId="198DB93B" w14:textId="77777777" w:rsidR="00431B01" w:rsidRPr="00431B01" w:rsidRDefault="00431B01" w:rsidP="00431B01">
      <w:pPr>
        <w:pStyle w:val="ListParagraph"/>
        <w:numPr>
          <w:ilvl w:val="0"/>
          <w:numId w:val="2"/>
        </w:numPr>
        <w:spacing w:after="55"/>
        <w:jc w:val="both"/>
        <w:rPr>
          <w:rFonts w:ascii="Times New Roman" w:hAnsi="Times New Roman" w:cs="Times New Roman"/>
        </w:rPr>
      </w:pPr>
      <w:r w:rsidRPr="00431B01">
        <w:rPr>
          <w:rFonts w:ascii="Times New Roman" w:hAnsi="Times New Roman" w:cs="Times New Roman"/>
        </w:rPr>
        <w:t>DFIs should invest in climate finance staff expertise. Only 40% of African DFIs have dedicated staff.</w:t>
      </w:r>
    </w:p>
    <w:p w14:paraId="6D07D70F" w14:textId="77777777" w:rsidR="00431B01" w:rsidRPr="00431B01" w:rsidRDefault="00431B01" w:rsidP="00431B01">
      <w:pPr>
        <w:pStyle w:val="ListParagraph"/>
        <w:numPr>
          <w:ilvl w:val="0"/>
          <w:numId w:val="2"/>
        </w:numPr>
        <w:spacing w:after="55"/>
        <w:jc w:val="both"/>
        <w:rPr>
          <w:rFonts w:ascii="Times New Roman" w:hAnsi="Times New Roman" w:cs="Times New Roman"/>
        </w:rPr>
      </w:pPr>
      <w:r w:rsidRPr="00431B01">
        <w:rPr>
          <w:rFonts w:ascii="Times New Roman" w:hAnsi="Times New Roman" w:cs="Times New Roman"/>
        </w:rPr>
        <w:t>DFIs should engage their NDA before designing any project. The NDA holds knowledge of national priorities and funding gaps.</w:t>
      </w:r>
    </w:p>
    <w:p w14:paraId="4305680A" w14:textId="60D2575A" w:rsidR="00F27DC7" w:rsidRPr="00431B01" w:rsidRDefault="00431B01" w:rsidP="00431B01">
      <w:pPr>
        <w:pStyle w:val="ListParagraph"/>
        <w:numPr>
          <w:ilvl w:val="0"/>
          <w:numId w:val="2"/>
        </w:numPr>
        <w:spacing w:after="55"/>
        <w:jc w:val="both"/>
        <w:rPr>
          <w:rFonts w:ascii="Times New Roman" w:hAnsi="Times New Roman" w:cs="Times New Roman"/>
        </w:rPr>
      </w:pPr>
      <w:r w:rsidRPr="00431B01">
        <w:rPr>
          <w:rFonts w:ascii="Times New Roman" w:hAnsi="Times New Roman" w:cs="Times New Roman"/>
        </w:rPr>
        <w:t>The GCF should standardise Funded Activity Agreements so that legal arrangements are signed at the Board meeting itself, eliminating the months of post-approval delay that currently sit between a funding decision and the first disbursement reaching the ground.</w:t>
      </w:r>
    </w:p>
    <w:p w14:paraId="40374DD4" w14:textId="05F0FFD3" w:rsidR="00431B01" w:rsidRPr="00431B01" w:rsidRDefault="00431B01" w:rsidP="00431B01">
      <w:pPr>
        <w:pStyle w:val="ListParagraph"/>
        <w:numPr>
          <w:ilvl w:val="0"/>
          <w:numId w:val="2"/>
        </w:numPr>
        <w:spacing w:after="55"/>
        <w:jc w:val="both"/>
        <w:rPr>
          <w:rFonts w:ascii="Times New Roman" w:hAnsi="Times New Roman" w:cs="Times New Roman"/>
        </w:rPr>
      </w:pPr>
      <w:r w:rsidRPr="00431B01">
        <w:rPr>
          <w:rFonts w:ascii="Times New Roman" w:hAnsi="Times New Roman" w:cs="Times New Roman"/>
        </w:rPr>
        <w:t>The two-month screening response window is too short for most AADFI member institutions to close fiduciary and ESS gaps, and the SAP still requires prior accreditation. The GCF should extend the response window for LDC and SIDS-based DFIs and expand the PSAA into a permanent project-first accreditation route before GCF-3 launches.</w:t>
      </w:r>
    </w:p>
    <w:p w14:paraId="41752179" w14:textId="77777777" w:rsidR="00F27DC7" w:rsidRPr="00431B01" w:rsidRDefault="00F27DC7" w:rsidP="00C34C21">
      <w:pPr>
        <w:pBdr>
          <w:bottom w:val="single" w:sz="2" w:space="1" w:color="CCCCCC"/>
        </w:pBdr>
        <w:spacing w:after="48"/>
        <w:jc w:val="both"/>
        <w:rPr>
          <w:rFonts w:ascii="Times New Roman" w:hAnsi="Times New Roman" w:cs="Times New Roman"/>
          <w:sz w:val="21"/>
          <w:szCs w:val="21"/>
        </w:rPr>
      </w:pPr>
    </w:p>
    <w:p w14:paraId="4591F0A1" w14:textId="77777777" w:rsidR="00F27DC7" w:rsidRPr="00431B01" w:rsidRDefault="00000000" w:rsidP="00C34C21">
      <w:pPr>
        <w:jc w:val="both"/>
        <w:rPr>
          <w:rFonts w:ascii="Times New Roman" w:hAnsi="Times New Roman" w:cs="Times New Roman"/>
          <w:sz w:val="14"/>
          <w:szCs w:val="14"/>
        </w:rPr>
      </w:pPr>
      <w:r w:rsidRPr="00431B01">
        <w:rPr>
          <w:rFonts w:ascii="Times New Roman" w:hAnsi="Times New Roman" w:cs="Times New Roman"/>
          <w:b/>
          <w:bCs/>
          <w:color w:val="1A1A1A"/>
          <w:sz w:val="14"/>
          <w:szCs w:val="14"/>
        </w:rPr>
        <w:t xml:space="preserve">Sources: </w:t>
      </w:r>
      <w:r w:rsidRPr="00431B01">
        <w:rPr>
          <w:rFonts w:ascii="Times New Roman" w:hAnsi="Times New Roman" w:cs="Times New Roman"/>
          <w:i/>
          <w:iCs/>
          <w:color w:val="555555"/>
          <w:sz w:val="14"/>
          <w:szCs w:val="14"/>
        </w:rPr>
        <w:t>GCF Portfolio Dashboard &amp; Readiness Data (</w:t>
      </w:r>
      <w:proofErr w:type="spellStart"/>
      <w:r w:rsidRPr="00431B01">
        <w:rPr>
          <w:rFonts w:ascii="Times New Roman" w:hAnsi="Times New Roman" w:cs="Times New Roman"/>
          <w:i/>
          <w:iCs/>
          <w:color w:val="555555"/>
          <w:sz w:val="14"/>
          <w:szCs w:val="14"/>
        </w:rPr>
        <w:t>greenclimate.fund</w:t>
      </w:r>
      <w:proofErr w:type="spellEnd"/>
      <w:r w:rsidRPr="00431B01">
        <w:rPr>
          <w:rFonts w:ascii="Times New Roman" w:hAnsi="Times New Roman" w:cs="Times New Roman"/>
          <w:i/>
          <w:iCs/>
          <w:color w:val="555555"/>
          <w:sz w:val="14"/>
          <w:szCs w:val="14"/>
        </w:rPr>
        <w:t xml:space="preserve">, 2026) · Revised Accreditation Framework B.42/13 (Jul 2025) · GCF/B.44/Inf.08 (Jan 2026) · GCF DAE Readiness Guide (Sep 2025) · IEU SAP Evaluation No. 23 (2025) · AADFI/WFDFI Mapping Study (Nov 2024) · Treichel et al., Global Environmental Change 89 (2024) · Treichel et al., IIED Working Paper — The Promise of Direct Access to Climate Finance (May 2026) · Owens et al., Earth System Governance 24 (2025) · </w:t>
      </w:r>
      <w:proofErr w:type="spellStart"/>
      <w:r w:rsidRPr="00431B01">
        <w:rPr>
          <w:rFonts w:ascii="Times New Roman" w:hAnsi="Times New Roman" w:cs="Times New Roman"/>
          <w:i/>
          <w:iCs/>
          <w:color w:val="555555"/>
          <w:sz w:val="14"/>
          <w:szCs w:val="14"/>
        </w:rPr>
        <w:t>Germanwatch</w:t>
      </w:r>
      <w:proofErr w:type="spellEnd"/>
      <w:r w:rsidRPr="00431B01">
        <w:rPr>
          <w:rFonts w:ascii="Times New Roman" w:hAnsi="Times New Roman" w:cs="Times New Roman"/>
          <w:i/>
          <w:iCs/>
          <w:color w:val="555555"/>
          <w:sz w:val="14"/>
          <w:szCs w:val="14"/>
        </w:rPr>
        <w:t xml:space="preserve"> GCF-Focus Africa (Nov 2022) · IIED/ICCCAD Briefing (Sep 2015) · Achieng (Jul 2025) · </w:t>
      </w:r>
      <w:proofErr w:type="spellStart"/>
      <w:r w:rsidRPr="00431B01">
        <w:rPr>
          <w:rFonts w:ascii="Times New Roman" w:hAnsi="Times New Roman" w:cs="Times New Roman"/>
          <w:i/>
          <w:iCs/>
          <w:color w:val="555555"/>
          <w:sz w:val="14"/>
          <w:szCs w:val="14"/>
        </w:rPr>
        <w:t>GCFWatch</w:t>
      </w:r>
      <w:proofErr w:type="spellEnd"/>
      <w:r w:rsidRPr="00431B01">
        <w:rPr>
          <w:rFonts w:ascii="Times New Roman" w:hAnsi="Times New Roman" w:cs="Times New Roman"/>
          <w:i/>
          <w:iCs/>
          <w:color w:val="555555"/>
          <w:sz w:val="14"/>
          <w:szCs w:val="14"/>
        </w:rPr>
        <w:t>/Böll Stiftung (May 2026).</w:t>
      </w:r>
    </w:p>
    <w:sectPr w:rsidR="00F27DC7" w:rsidRPr="00431B01" w:rsidSect="009664FE">
      <w:pgSz w:w="11906" w:h="16838"/>
      <w:pgMar w:top="340" w:right="284" w:bottom="284" w:left="3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A03D4"/>
    <w:multiLevelType w:val="hybridMultilevel"/>
    <w:tmpl w:val="34E6A8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5A23B77"/>
    <w:multiLevelType w:val="hybridMultilevel"/>
    <w:tmpl w:val="166CA874"/>
    <w:lvl w:ilvl="0" w:tplc="F7AADF20">
      <w:start w:val="1"/>
      <w:numFmt w:val="bullet"/>
      <w:lvlText w:val="●"/>
      <w:lvlJc w:val="left"/>
      <w:pPr>
        <w:ind w:left="720" w:hanging="360"/>
      </w:pPr>
    </w:lvl>
    <w:lvl w:ilvl="1" w:tplc="76A07114">
      <w:start w:val="1"/>
      <w:numFmt w:val="bullet"/>
      <w:lvlText w:val="○"/>
      <w:lvlJc w:val="left"/>
      <w:pPr>
        <w:ind w:left="1440" w:hanging="360"/>
      </w:pPr>
    </w:lvl>
    <w:lvl w:ilvl="2" w:tplc="97089F42">
      <w:start w:val="1"/>
      <w:numFmt w:val="bullet"/>
      <w:lvlText w:val="■"/>
      <w:lvlJc w:val="left"/>
      <w:pPr>
        <w:ind w:left="2160" w:hanging="360"/>
      </w:pPr>
    </w:lvl>
    <w:lvl w:ilvl="3" w:tplc="2F761574">
      <w:start w:val="1"/>
      <w:numFmt w:val="bullet"/>
      <w:lvlText w:val="●"/>
      <w:lvlJc w:val="left"/>
      <w:pPr>
        <w:ind w:left="2880" w:hanging="360"/>
      </w:pPr>
    </w:lvl>
    <w:lvl w:ilvl="4" w:tplc="48E4A41E">
      <w:start w:val="1"/>
      <w:numFmt w:val="bullet"/>
      <w:lvlText w:val="○"/>
      <w:lvlJc w:val="left"/>
      <w:pPr>
        <w:ind w:left="3600" w:hanging="360"/>
      </w:pPr>
    </w:lvl>
    <w:lvl w:ilvl="5" w:tplc="B8D0A3D2">
      <w:start w:val="1"/>
      <w:numFmt w:val="bullet"/>
      <w:lvlText w:val="■"/>
      <w:lvlJc w:val="left"/>
      <w:pPr>
        <w:ind w:left="4320" w:hanging="360"/>
      </w:pPr>
    </w:lvl>
    <w:lvl w:ilvl="6" w:tplc="3DFC3952">
      <w:start w:val="1"/>
      <w:numFmt w:val="bullet"/>
      <w:lvlText w:val="●"/>
      <w:lvlJc w:val="left"/>
      <w:pPr>
        <w:ind w:left="5040" w:hanging="360"/>
      </w:pPr>
    </w:lvl>
    <w:lvl w:ilvl="7" w:tplc="56B61B28">
      <w:start w:val="1"/>
      <w:numFmt w:val="bullet"/>
      <w:lvlText w:val="●"/>
      <w:lvlJc w:val="left"/>
      <w:pPr>
        <w:ind w:left="5760" w:hanging="360"/>
      </w:pPr>
    </w:lvl>
    <w:lvl w:ilvl="8" w:tplc="27F4234A">
      <w:start w:val="1"/>
      <w:numFmt w:val="bullet"/>
      <w:lvlText w:val="●"/>
      <w:lvlJc w:val="left"/>
      <w:pPr>
        <w:ind w:left="6480" w:hanging="360"/>
      </w:pPr>
    </w:lvl>
  </w:abstractNum>
  <w:num w:numId="1" w16cid:durableId="1678193477">
    <w:abstractNumId w:val="1"/>
    <w:lvlOverride w:ilvl="0">
      <w:startOverride w:val="1"/>
    </w:lvlOverride>
  </w:num>
  <w:num w:numId="2" w16cid:durableId="1379158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DC7"/>
    <w:rsid w:val="00122508"/>
    <w:rsid w:val="002633F5"/>
    <w:rsid w:val="002C616F"/>
    <w:rsid w:val="00431B01"/>
    <w:rsid w:val="005E6947"/>
    <w:rsid w:val="00930C84"/>
    <w:rsid w:val="009664FE"/>
    <w:rsid w:val="009C6CF8"/>
    <w:rsid w:val="00A2700D"/>
    <w:rsid w:val="00B13CAD"/>
    <w:rsid w:val="00B50089"/>
    <w:rsid w:val="00B5671C"/>
    <w:rsid w:val="00C34C21"/>
    <w:rsid w:val="00E346A3"/>
    <w:rsid w:val="00E54650"/>
    <w:rsid w:val="00F27DC7"/>
    <w:rsid w:val="00F9643B"/>
    <w:rsid w:val="00FA39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60325"/>
  <w15:docId w15:val="{C9FA7E5A-C6AF-476D-B285-DB3B15787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664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1947</Words>
  <Characters>11100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Ayuuya Ayeliga</cp:lastModifiedBy>
  <cp:revision>7</cp:revision>
  <cp:lastPrinted>2026-06-08T23:50:00Z</cp:lastPrinted>
  <dcterms:created xsi:type="dcterms:W3CDTF">2026-06-08T23:58:00Z</dcterms:created>
  <dcterms:modified xsi:type="dcterms:W3CDTF">2026-06-09T00:33:00Z</dcterms:modified>
</cp:coreProperties>
</file>