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C3E3" w14:textId="77777777" w:rsidR="00EE5A2F" w:rsidRPr="00EE5A2F" w:rsidRDefault="00EE5A2F" w:rsidP="00EE5A2F">
      <w:pPr>
        <w:rPr>
          <w:b/>
          <w:bCs/>
        </w:rPr>
      </w:pPr>
      <w:r w:rsidRPr="00EE5A2F">
        <w:rPr>
          <w:b/>
          <w:bCs/>
        </w:rPr>
        <w:t>Nature and Characteristics of the Synthetic Benchmark Data</w:t>
      </w:r>
    </w:p>
    <w:p w14:paraId="3BC5BC33" w14:textId="77777777" w:rsidR="00EE5A2F" w:rsidRPr="00EE5A2F" w:rsidRDefault="00EE5A2F" w:rsidP="00EE5A2F">
      <w:pPr>
        <w:rPr>
          <w:b/>
          <w:bCs/>
        </w:rPr>
      </w:pPr>
      <w:r w:rsidRPr="00EE5A2F">
        <w:rPr>
          <w:b/>
          <w:bCs/>
        </w:rPr>
        <w:t>1. Overall Design Philosophy</w:t>
      </w:r>
    </w:p>
    <w:p w14:paraId="2BD1B71D" w14:textId="77777777" w:rsidR="00EE5A2F" w:rsidRPr="00EE5A2F" w:rsidRDefault="00EE5A2F" w:rsidP="00EE5A2F">
      <w:r w:rsidRPr="00EE5A2F">
        <w:t xml:space="preserve">The synthetic dataset is a </w:t>
      </w:r>
      <w:r w:rsidRPr="00EE5A2F">
        <w:rPr>
          <w:b/>
          <w:bCs/>
        </w:rPr>
        <w:t>fully controlled, ground-truth-known aquifer simulation</w:t>
      </w:r>
      <w:r w:rsidRPr="00EE5A2F">
        <w:t xml:space="preserve"> — meaning every input parameter (transport coefficient, reaction extent, tracer age, edge direction and weight) is prescribed by the analyst before the data are generated. </w:t>
      </w:r>
      <w:proofErr w:type="spellStart"/>
      <w:r w:rsidRPr="00EE5A2F">
        <w:t>Hydrosheaf</w:t>
      </w:r>
      <w:proofErr w:type="spellEnd"/>
      <w:r w:rsidRPr="00EE5A2F">
        <w:t xml:space="preserve"> is then run blindly against these data, and its outputs are compared to the known truth. This is the only way to rigorously test recovery, because real field data have no indisputable ground truth. The dataset must be realistic enough to represent conditions in a data-limited semi-arid aquifer, but simple enough that all four recovery tests (transport, reactions, tracer age, and topology) can be evaluated unambiguously.</w:t>
      </w:r>
    </w:p>
    <w:p w14:paraId="276A8B0F" w14:textId="77777777" w:rsidR="00EE5A2F" w:rsidRPr="00EE5A2F" w:rsidRDefault="00EE5A2F" w:rsidP="00EE5A2F">
      <w:r w:rsidRPr="00EE5A2F">
        <w:pict w14:anchorId="23113EFE">
          <v:rect id="_x0000_i1080" style="width:0;height:1.5pt" o:hralign="center" o:hrstd="t" o:hr="t" fillcolor="#a0a0a0" stroked="f"/>
        </w:pict>
      </w:r>
    </w:p>
    <w:p w14:paraId="3D6588C7" w14:textId="77777777" w:rsidR="00EE5A2F" w:rsidRPr="00EE5A2F" w:rsidRDefault="00EE5A2F" w:rsidP="00EE5A2F">
      <w:pPr>
        <w:rPr>
          <w:b/>
          <w:bCs/>
        </w:rPr>
      </w:pPr>
      <w:r w:rsidRPr="00EE5A2F">
        <w:rPr>
          <w:b/>
          <w:bCs/>
        </w:rPr>
        <w:t>2. Network / Graph Structure</w:t>
      </w:r>
    </w:p>
    <w:p w14:paraId="7B3D1B52" w14:textId="77777777" w:rsidR="00EE5A2F" w:rsidRPr="00EE5A2F" w:rsidRDefault="00EE5A2F" w:rsidP="00EE5A2F">
      <w:r w:rsidRPr="00EE5A2F">
        <w:t xml:space="preserve">The synthetic aquifer is represented as a </w:t>
      </w:r>
      <w:r w:rsidRPr="00EE5A2F">
        <w:rPr>
          <w:b/>
          <w:bCs/>
        </w:rPr>
        <w:t>directed graph of N = 10–20 nodes</w:t>
      </w:r>
      <w:r w:rsidRPr="00EE5A2F">
        <w:t>, chosen to be large enough to test network-level Bayesian age updating and edge-confidence weighting, but small enough to remain fully interpretable and computationally fast for Monte Carlo replication. The structure should include:</w:t>
      </w:r>
    </w:p>
    <w:p w14:paraId="724E219B" w14:textId="77777777" w:rsidR="00EE5A2F" w:rsidRPr="00EE5A2F" w:rsidRDefault="00EE5A2F" w:rsidP="00EE5A2F">
      <w:pPr>
        <w:numPr>
          <w:ilvl w:val="0"/>
          <w:numId w:val="5"/>
        </w:numPr>
      </w:pPr>
      <w:r w:rsidRPr="00EE5A2F">
        <w:rPr>
          <w:b/>
          <w:bCs/>
        </w:rPr>
        <w:t>A recharge zone node</w:t>
      </w:r>
      <w:r w:rsidRPr="00EE5A2F">
        <w:t xml:space="preserve"> (shallow, unconfined; young ³H-detectable water, low TDS, δ¹⁸O close to LMWL)</w:t>
      </w:r>
    </w:p>
    <w:p w14:paraId="3A6C2B39" w14:textId="77777777" w:rsidR="00EE5A2F" w:rsidRPr="00EE5A2F" w:rsidRDefault="00EE5A2F" w:rsidP="00EE5A2F">
      <w:pPr>
        <w:numPr>
          <w:ilvl w:val="0"/>
          <w:numId w:val="5"/>
        </w:numPr>
      </w:pPr>
      <w:r w:rsidRPr="00EE5A2F">
        <w:rPr>
          <w:b/>
          <w:bCs/>
        </w:rPr>
        <w:t>Three to five intermediate flow-path nodes</w:t>
      </w:r>
      <w:r w:rsidRPr="00EE5A2F">
        <w:t xml:space="preserve"> representing progressive geochemical evolution along the primary flow direction</w:t>
      </w:r>
    </w:p>
    <w:p w14:paraId="62C3038B" w14:textId="77777777" w:rsidR="00EE5A2F" w:rsidRPr="00EE5A2F" w:rsidRDefault="00EE5A2F" w:rsidP="00EE5A2F">
      <w:pPr>
        <w:numPr>
          <w:ilvl w:val="0"/>
          <w:numId w:val="5"/>
        </w:numPr>
      </w:pPr>
      <w:r w:rsidRPr="00EE5A2F">
        <w:rPr>
          <w:b/>
          <w:bCs/>
        </w:rPr>
        <w:t>One or two lateral tributary nodes</w:t>
      </w:r>
      <w:r w:rsidRPr="00EE5A2F">
        <w:t xml:space="preserve"> representing mixing from a separate lithological unit (e.g., a saline or carbonate-rich lateral inflow)</w:t>
      </w:r>
    </w:p>
    <w:p w14:paraId="6E6BE387" w14:textId="77777777" w:rsidR="00EE5A2F" w:rsidRPr="00EE5A2F" w:rsidRDefault="00EE5A2F" w:rsidP="00EE5A2F">
      <w:pPr>
        <w:numPr>
          <w:ilvl w:val="0"/>
          <w:numId w:val="5"/>
        </w:numPr>
      </w:pPr>
      <w:r w:rsidRPr="00EE5A2F">
        <w:rPr>
          <w:b/>
          <w:bCs/>
        </w:rPr>
        <w:t>A deep confined terminal node</w:t>
      </w:r>
      <w:r w:rsidRPr="00EE5A2F">
        <w:t xml:space="preserve"> (old ¹⁴C-detectable water, high TDS, elevated Na⁺ and HCO₃⁻)</w:t>
      </w:r>
    </w:p>
    <w:p w14:paraId="3C04B1CC" w14:textId="77777777" w:rsidR="00EE5A2F" w:rsidRPr="00EE5A2F" w:rsidRDefault="00EE5A2F" w:rsidP="00EE5A2F">
      <w:pPr>
        <w:numPr>
          <w:ilvl w:val="0"/>
          <w:numId w:val="5"/>
        </w:numPr>
      </w:pPr>
      <w:r w:rsidRPr="00EE5A2F">
        <w:rPr>
          <w:b/>
          <w:bCs/>
        </w:rPr>
        <w:t>A regional discharge node</w:t>
      </w:r>
      <w:r w:rsidRPr="00EE5A2F">
        <w:t xml:space="preserve"> (spring or river) receiving contributions from multiple upstream paths</w:t>
      </w:r>
    </w:p>
    <w:p w14:paraId="1B25AD69" w14:textId="77777777" w:rsidR="00EE5A2F" w:rsidRPr="00EE5A2F" w:rsidRDefault="00EE5A2F" w:rsidP="00EE5A2F">
      <w:r w:rsidRPr="00EE5A2F">
        <w:t xml:space="preserve">Edges are </w:t>
      </w:r>
      <w:r w:rsidRPr="00EE5A2F">
        <w:rPr>
          <w:b/>
          <w:bCs/>
        </w:rPr>
        <w:t>directed, confidence-weighted</w:t>
      </w:r>
      <w:r w:rsidRPr="00EE5A2F">
        <w:t xml:space="preserve">, with edge categories </w:t>
      </w:r>
      <w:proofErr w:type="gramStart"/>
      <w:r w:rsidRPr="00EE5A2F">
        <w:t>including:</w:t>
      </w:r>
      <w:proofErr w:type="gramEnd"/>
      <w:r w:rsidRPr="00EE5A2F">
        <w:t xml:space="preserve"> primary up-gradient edges (high confidence, supported by hydraulic head); lateral mixing edges (medium confidence); and one or two deliberate false edges (low confidence, chemically inconsistent) included to test whether </w:t>
      </w:r>
      <w:proofErr w:type="spellStart"/>
      <w:r w:rsidRPr="00EE5A2F">
        <w:t>Hydrosheaf</w:t>
      </w:r>
      <w:proofErr w:type="spellEnd"/>
      <w:r w:rsidRPr="00EE5A2F">
        <w:t xml:space="preserve"> correctly down-weights or rejects them.</w:t>
      </w:r>
    </w:p>
    <w:p w14:paraId="0F7A67DE" w14:textId="77777777" w:rsidR="00EE5A2F" w:rsidRPr="00EE5A2F" w:rsidRDefault="00EE5A2F" w:rsidP="00EE5A2F">
      <w:r w:rsidRPr="00EE5A2F">
        <w:t xml:space="preserve">A </w:t>
      </w:r>
      <w:r w:rsidRPr="00EE5A2F">
        <w:rPr>
          <w:b/>
          <w:bCs/>
        </w:rPr>
        <w:t>known adjacency matrix</w:t>
      </w:r>
      <w:r w:rsidRPr="00EE5A2F">
        <w:t xml:space="preserve"> with exact edge directions and weights is stored as the ground truth against which graph recovery is measured in Section 3.2.4.</w:t>
      </w:r>
    </w:p>
    <w:p w14:paraId="65EF7781" w14:textId="77777777" w:rsidR="00EE5A2F" w:rsidRPr="00EE5A2F" w:rsidRDefault="00EE5A2F" w:rsidP="00EE5A2F">
      <w:r w:rsidRPr="00EE5A2F">
        <w:pict w14:anchorId="67AA6BD7">
          <v:rect id="_x0000_i1081" style="width:0;height:1.5pt" o:hralign="center" o:hrstd="t" o:hr="t" fillcolor="#a0a0a0" stroked="f"/>
        </w:pict>
      </w:r>
    </w:p>
    <w:p w14:paraId="2EC8711F" w14:textId="77777777" w:rsidR="00EE5A2F" w:rsidRPr="00EE5A2F" w:rsidRDefault="00EE5A2F" w:rsidP="00EE5A2F">
      <w:pPr>
        <w:rPr>
          <w:b/>
          <w:bCs/>
        </w:rPr>
      </w:pPr>
      <w:r w:rsidRPr="00EE5A2F">
        <w:rPr>
          <w:b/>
          <w:bCs/>
        </w:rPr>
        <w:t>3. Hydrochemical Variables at Each Node</w:t>
      </w:r>
    </w:p>
    <w:p w14:paraId="5AA88342" w14:textId="77777777" w:rsidR="00EE5A2F" w:rsidRPr="00EE5A2F" w:rsidRDefault="00EE5A2F" w:rsidP="00EE5A2F">
      <w:r w:rsidRPr="00EE5A2F">
        <w:t xml:space="preserve">Each node is assigned a full synthetic major-ion and field-parameter chemistry profile, generated by applying </w:t>
      </w:r>
      <w:r w:rsidRPr="00EE5A2F">
        <w:rPr>
          <w:b/>
          <w:bCs/>
        </w:rPr>
        <w:t>known mass-transfer reactions</w:t>
      </w:r>
      <w:r w:rsidRPr="00EE5A2F">
        <w:t xml:space="preserve"> along each edge starting from a prescribed recharge-water end-member. The variables at each node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6767"/>
      </w:tblGrid>
      <w:tr w:rsidR="00EE5A2F" w:rsidRPr="00EE5A2F" w14:paraId="752D502E" w14:textId="77777777">
        <w:trPr>
          <w:tblHeader/>
          <w:tblCellSpacing w:w="15" w:type="dxa"/>
        </w:trPr>
        <w:tc>
          <w:tcPr>
            <w:tcW w:w="0" w:type="auto"/>
            <w:vAlign w:val="center"/>
            <w:hideMark/>
          </w:tcPr>
          <w:p w14:paraId="0DC06262" w14:textId="77777777" w:rsidR="00EE5A2F" w:rsidRPr="00EE5A2F" w:rsidRDefault="00EE5A2F" w:rsidP="00EE5A2F">
            <w:pPr>
              <w:rPr>
                <w:b/>
                <w:bCs/>
              </w:rPr>
            </w:pPr>
            <w:r w:rsidRPr="00EE5A2F">
              <w:rPr>
                <w:b/>
                <w:bCs/>
              </w:rPr>
              <w:lastRenderedPageBreak/>
              <w:t>Variable category</w:t>
            </w:r>
          </w:p>
        </w:tc>
        <w:tc>
          <w:tcPr>
            <w:tcW w:w="0" w:type="auto"/>
            <w:vAlign w:val="center"/>
            <w:hideMark/>
          </w:tcPr>
          <w:p w14:paraId="288AF031" w14:textId="77777777" w:rsidR="00EE5A2F" w:rsidRPr="00EE5A2F" w:rsidRDefault="00EE5A2F" w:rsidP="00EE5A2F">
            <w:pPr>
              <w:rPr>
                <w:b/>
                <w:bCs/>
              </w:rPr>
            </w:pPr>
            <w:r w:rsidRPr="00EE5A2F">
              <w:rPr>
                <w:b/>
                <w:bCs/>
              </w:rPr>
              <w:t>Fields</w:t>
            </w:r>
          </w:p>
        </w:tc>
      </w:tr>
      <w:tr w:rsidR="00EE5A2F" w:rsidRPr="00EE5A2F" w14:paraId="3E12246E" w14:textId="77777777">
        <w:trPr>
          <w:tblCellSpacing w:w="15" w:type="dxa"/>
        </w:trPr>
        <w:tc>
          <w:tcPr>
            <w:tcW w:w="0" w:type="auto"/>
            <w:vAlign w:val="center"/>
            <w:hideMark/>
          </w:tcPr>
          <w:p w14:paraId="6669E062" w14:textId="77777777" w:rsidR="00EE5A2F" w:rsidRPr="00EE5A2F" w:rsidRDefault="00EE5A2F" w:rsidP="00EE5A2F">
            <w:r w:rsidRPr="00EE5A2F">
              <w:t>Major cations</w:t>
            </w:r>
          </w:p>
        </w:tc>
        <w:tc>
          <w:tcPr>
            <w:tcW w:w="0" w:type="auto"/>
            <w:vAlign w:val="center"/>
            <w:hideMark/>
          </w:tcPr>
          <w:p w14:paraId="06D1EA32" w14:textId="77777777" w:rsidR="00EE5A2F" w:rsidRPr="00EE5A2F" w:rsidRDefault="00EE5A2F" w:rsidP="00EE5A2F">
            <w:r w:rsidRPr="00EE5A2F">
              <w:t>Ca²⁺, Mg²⁺, Na⁺, K⁺ (mg/L)</w:t>
            </w:r>
          </w:p>
        </w:tc>
      </w:tr>
      <w:tr w:rsidR="00EE5A2F" w:rsidRPr="00EE5A2F" w14:paraId="6788C4A4" w14:textId="77777777">
        <w:trPr>
          <w:tblCellSpacing w:w="15" w:type="dxa"/>
        </w:trPr>
        <w:tc>
          <w:tcPr>
            <w:tcW w:w="0" w:type="auto"/>
            <w:vAlign w:val="center"/>
            <w:hideMark/>
          </w:tcPr>
          <w:p w14:paraId="590C6680" w14:textId="77777777" w:rsidR="00EE5A2F" w:rsidRPr="00EE5A2F" w:rsidRDefault="00EE5A2F" w:rsidP="00EE5A2F">
            <w:r w:rsidRPr="00EE5A2F">
              <w:t>Major anions</w:t>
            </w:r>
          </w:p>
        </w:tc>
        <w:tc>
          <w:tcPr>
            <w:tcW w:w="0" w:type="auto"/>
            <w:vAlign w:val="center"/>
            <w:hideMark/>
          </w:tcPr>
          <w:p w14:paraId="4BC534D6" w14:textId="77777777" w:rsidR="00EE5A2F" w:rsidRPr="00EE5A2F" w:rsidRDefault="00EE5A2F" w:rsidP="00EE5A2F">
            <w:r w:rsidRPr="00EE5A2F">
              <w:t>HCO₃⁻, SO₄²⁻, Cl⁻, NO₃⁻ (mg/L)</w:t>
            </w:r>
          </w:p>
        </w:tc>
      </w:tr>
      <w:tr w:rsidR="00EE5A2F" w:rsidRPr="00EE5A2F" w14:paraId="704EF3E7" w14:textId="77777777">
        <w:trPr>
          <w:tblCellSpacing w:w="15" w:type="dxa"/>
        </w:trPr>
        <w:tc>
          <w:tcPr>
            <w:tcW w:w="0" w:type="auto"/>
            <w:vAlign w:val="center"/>
            <w:hideMark/>
          </w:tcPr>
          <w:p w14:paraId="04ECABB0" w14:textId="77777777" w:rsidR="00EE5A2F" w:rsidRPr="00EE5A2F" w:rsidRDefault="00EE5A2F" w:rsidP="00EE5A2F">
            <w:r w:rsidRPr="00EE5A2F">
              <w:t>Field parameters</w:t>
            </w:r>
          </w:p>
        </w:tc>
        <w:tc>
          <w:tcPr>
            <w:tcW w:w="0" w:type="auto"/>
            <w:vAlign w:val="center"/>
            <w:hideMark/>
          </w:tcPr>
          <w:p w14:paraId="068325D4" w14:textId="77777777" w:rsidR="00EE5A2F" w:rsidRPr="00EE5A2F" w:rsidRDefault="00EE5A2F" w:rsidP="00EE5A2F">
            <w:r w:rsidRPr="00EE5A2F">
              <w:t>pH, EC (µS/cm), temperature (°C), DO (mg/L)</w:t>
            </w:r>
          </w:p>
        </w:tc>
      </w:tr>
      <w:tr w:rsidR="00EE5A2F" w:rsidRPr="00EE5A2F" w14:paraId="536EA71E" w14:textId="77777777">
        <w:trPr>
          <w:tblCellSpacing w:w="15" w:type="dxa"/>
        </w:trPr>
        <w:tc>
          <w:tcPr>
            <w:tcW w:w="0" w:type="auto"/>
            <w:vAlign w:val="center"/>
            <w:hideMark/>
          </w:tcPr>
          <w:p w14:paraId="1FEFE679" w14:textId="77777777" w:rsidR="00EE5A2F" w:rsidRPr="00EE5A2F" w:rsidRDefault="00EE5A2F" w:rsidP="00EE5A2F">
            <w:r w:rsidRPr="00EE5A2F">
              <w:t>Stable isotopes</w:t>
            </w:r>
          </w:p>
        </w:tc>
        <w:tc>
          <w:tcPr>
            <w:tcW w:w="0" w:type="auto"/>
            <w:vAlign w:val="center"/>
            <w:hideMark/>
          </w:tcPr>
          <w:p w14:paraId="516965AE" w14:textId="77777777" w:rsidR="00EE5A2F" w:rsidRPr="00EE5A2F" w:rsidRDefault="00EE5A2F" w:rsidP="00EE5A2F">
            <w:r w:rsidRPr="00EE5A2F">
              <w:t>δ²H (‰), δ¹⁸O (‰)</w:t>
            </w:r>
          </w:p>
        </w:tc>
      </w:tr>
      <w:tr w:rsidR="00EE5A2F" w:rsidRPr="00EE5A2F" w14:paraId="52996263" w14:textId="77777777">
        <w:trPr>
          <w:tblCellSpacing w:w="15" w:type="dxa"/>
        </w:trPr>
        <w:tc>
          <w:tcPr>
            <w:tcW w:w="0" w:type="auto"/>
            <w:vAlign w:val="center"/>
            <w:hideMark/>
          </w:tcPr>
          <w:p w14:paraId="570DFABF" w14:textId="77777777" w:rsidR="00EE5A2F" w:rsidRPr="00EE5A2F" w:rsidRDefault="00EE5A2F" w:rsidP="00EE5A2F">
            <w:r w:rsidRPr="00EE5A2F">
              <w:t>Conservative tracers</w:t>
            </w:r>
          </w:p>
        </w:tc>
        <w:tc>
          <w:tcPr>
            <w:tcW w:w="0" w:type="auto"/>
            <w:vAlign w:val="center"/>
            <w:hideMark/>
          </w:tcPr>
          <w:p w14:paraId="4E594ADA" w14:textId="77777777" w:rsidR="00EE5A2F" w:rsidRPr="00EE5A2F" w:rsidRDefault="00EE5A2F" w:rsidP="00EE5A2F">
            <w:r w:rsidRPr="00EE5A2F">
              <w:t>Cl⁻/Br⁻ ratio (used for mixing fraction calculation)</w:t>
            </w:r>
          </w:p>
        </w:tc>
      </w:tr>
      <w:tr w:rsidR="00EE5A2F" w:rsidRPr="00EE5A2F" w14:paraId="579ADA34" w14:textId="77777777">
        <w:trPr>
          <w:tblCellSpacing w:w="15" w:type="dxa"/>
        </w:trPr>
        <w:tc>
          <w:tcPr>
            <w:tcW w:w="0" w:type="auto"/>
            <w:vAlign w:val="center"/>
            <w:hideMark/>
          </w:tcPr>
          <w:p w14:paraId="61605DF5" w14:textId="77777777" w:rsidR="00EE5A2F" w:rsidRPr="00EE5A2F" w:rsidRDefault="00EE5A2F" w:rsidP="00EE5A2F">
            <w:r w:rsidRPr="00EE5A2F">
              <w:t>Saturation indices</w:t>
            </w:r>
          </w:p>
        </w:tc>
        <w:tc>
          <w:tcPr>
            <w:tcW w:w="0" w:type="auto"/>
            <w:vAlign w:val="center"/>
            <w:hideMark/>
          </w:tcPr>
          <w:p w14:paraId="490172B8" w14:textId="77777777" w:rsidR="00EE5A2F" w:rsidRPr="00EE5A2F" w:rsidRDefault="00EE5A2F" w:rsidP="00EE5A2F">
            <w:proofErr w:type="spellStart"/>
            <w:r w:rsidRPr="00EE5A2F">
              <w:t>SIcalcite</w:t>
            </w:r>
            <w:proofErr w:type="spellEnd"/>
            <w:r w:rsidRPr="00EE5A2F">
              <w:t xml:space="preserve">, </w:t>
            </w:r>
            <w:proofErr w:type="spellStart"/>
            <w:r w:rsidRPr="00EE5A2F">
              <w:t>SIdolomite</w:t>
            </w:r>
            <w:proofErr w:type="spellEnd"/>
            <w:r w:rsidRPr="00EE5A2F">
              <w:t xml:space="preserve">, </w:t>
            </w:r>
            <w:proofErr w:type="spellStart"/>
            <w:r w:rsidRPr="00EE5A2F">
              <w:t>SIgypsum</w:t>
            </w:r>
            <w:proofErr w:type="spellEnd"/>
            <w:r w:rsidRPr="00EE5A2F">
              <w:t xml:space="preserve">, </w:t>
            </w:r>
            <w:proofErr w:type="spellStart"/>
            <w:r w:rsidRPr="00EE5A2F">
              <w:t>SIhalite</w:t>
            </w:r>
            <w:proofErr w:type="spellEnd"/>
            <w:r w:rsidRPr="00EE5A2F">
              <w:t xml:space="preserve"> (calculated from the above)</w:t>
            </w:r>
          </w:p>
        </w:tc>
      </w:tr>
    </w:tbl>
    <w:p w14:paraId="6AB1E32A" w14:textId="77777777" w:rsidR="00EE5A2F" w:rsidRPr="00EE5A2F" w:rsidRDefault="00EE5A2F" w:rsidP="00EE5A2F">
      <w:r w:rsidRPr="00EE5A2F">
        <w:t xml:space="preserve">All values are generated by a </w:t>
      </w:r>
      <w:r w:rsidRPr="00EE5A2F">
        <w:rPr>
          <w:b/>
          <w:bCs/>
        </w:rPr>
        <w:t>forward PHREEQC simulation</w:t>
      </w:r>
      <w:r w:rsidRPr="00EE5A2F">
        <w:t xml:space="preserve"> using the prescribed reactions, not by random sampling. This is critical: because the hydrochemistry is generated forward from a PHREEQC model, the saturation indices at each node are thermodynamically self-consistent, which is a requirement for the PHREEQC forward validation in Section 3.5 to be meaningful.</w:t>
      </w:r>
    </w:p>
    <w:p w14:paraId="4564C023" w14:textId="77777777" w:rsidR="00EE5A2F" w:rsidRPr="00EE5A2F" w:rsidRDefault="00EE5A2F" w:rsidP="00EE5A2F">
      <w:r w:rsidRPr="00EE5A2F">
        <w:t xml:space="preserve">Gaussian measurement noise (σ = 2–5% for major ions, σ = 0.5‰ for isotopes) is added to each node's chemistry to simulate analytical uncertainty, giving </w:t>
      </w:r>
      <w:r w:rsidRPr="00EE5A2F">
        <w:rPr>
          <w:b/>
          <w:bCs/>
        </w:rPr>
        <w:t>N = 100 synthetic realisations</w:t>
      </w:r>
      <w:r w:rsidRPr="00EE5A2F">
        <w:t xml:space="preserve"> of the dataset for Monte Carlo recovery testing.</w:t>
      </w:r>
    </w:p>
    <w:p w14:paraId="452BDE8C" w14:textId="77777777" w:rsidR="00EE5A2F" w:rsidRPr="00EE5A2F" w:rsidRDefault="00EE5A2F" w:rsidP="00EE5A2F">
      <w:r w:rsidRPr="00EE5A2F">
        <w:pict w14:anchorId="0FF80195">
          <v:rect id="_x0000_i1082" style="width:0;height:1.5pt" o:hralign="center" o:hrstd="t" o:hr="t" fillcolor="#a0a0a0" stroked="f"/>
        </w:pict>
      </w:r>
    </w:p>
    <w:p w14:paraId="3F0586E9" w14:textId="77777777" w:rsidR="00EE5A2F" w:rsidRPr="00EE5A2F" w:rsidRDefault="00EE5A2F" w:rsidP="00EE5A2F">
      <w:pPr>
        <w:rPr>
          <w:b/>
          <w:bCs/>
        </w:rPr>
      </w:pPr>
      <w:r w:rsidRPr="00EE5A2F">
        <w:rPr>
          <w:b/>
          <w:bCs/>
        </w:rPr>
        <w:t>4. Imposed Transport Processes (Ground Truth for Section 3.2.1)</w:t>
      </w:r>
    </w:p>
    <w:p w14:paraId="5215819E" w14:textId="77777777" w:rsidR="00EE5A2F" w:rsidRPr="00EE5A2F" w:rsidRDefault="00EE5A2F" w:rsidP="00EE5A2F">
      <w:r w:rsidRPr="00EE5A2F">
        <w:t>Three transport processes are embedded with known parameter values:</w:t>
      </w:r>
    </w:p>
    <w:p w14:paraId="1E1A7699" w14:textId="77777777" w:rsidR="00EE5A2F" w:rsidRPr="00EE5A2F" w:rsidRDefault="00EE5A2F" w:rsidP="00EE5A2F">
      <w:r w:rsidRPr="00EE5A2F">
        <w:rPr>
          <w:b/>
          <w:bCs/>
        </w:rPr>
        <w:t>a. Evaporative enrichment</w:t>
      </w:r>
      <w:r w:rsidRPr="00EE5A2F">
        <w:t xml:space="preserve"> — applied to two nodes representing shallow unconfined conditions in an arid setting. The evaporation ratio (fraction of water lost to evaporation before recharge) is prescribed as </w:t>
      </w:r>
      <w:proofErr w:type="spellStart"/>
      <w:r w:rsidRPr="00EE5A2F">
        <w:rPr>
          <w:b/>
          <w:bCs/>
        </w:rPr>
        <w:t>f_evap</w:t>
      </w:r>
      <w:proofErr w:type="spellEnd"/>
      <w:r w:rsidRPr="00EE5A2F">
        <w:rPr>
          <w:b/>
          <w:bCs/>
        </w:rPr>
        <w:t xml:space="preserve"> = 0.15 and 0.30</w:t>
      </w:r>
      <w:r w:rsidRPr="00EE5A2F">
        <w:t xml:space="preserve"> for two scenarios. This shifts δ²H and δ¹⁸O above the LMWL and elevates Cl⁻ and conservative ion concentrations in a known ratio, which </w:t>
      </w:r>
      <w:proofErr w:type="spellStart"/>
      <w:r w:rsidRPr="00EE5A2F">
        <w:t>Hydrosheaf's</w:t>
      </w:r>
      <w:proofErr w:type="spellEnd"/>
      <w:r w:rsidRPr="00EE5A2F">
        <w:t xml:space="preserve"> transport-fitting module must recover.</w:t>
      </w:r>
    </w:p>
    <w:p w14:paraId="78448A25" w14:textId="77777777" w:rsidR="00EE5A2F" w:rsidRPr="00EE5A2F" w:rsidRDefault="00EE5A2F" w:rsidP="00EE5A2F">
      <w:r w:rsidRPr="00EE5A2F">
        <w:rPr>
          <w:b/>
          <w:bCs/>
        </w:rPr>
        <w:t>b. Two-end-member mixing</w:t>
      </w:r>
      <w:r w:rsidRPr="00EE5A2F">
        <w:t xml:space="preserve"> — applied to three nodes receiving inflow from both the main flow path and the lateral tributary. The mixing fraction (fraction contributed by the lateral end-member) is prescribed as </w:t>
      </w:r>
      <w:proofErr w:type="spellStart"/>
      <w:r w:rsidRPr="00EE5A2F">
        <w:rPr>
          <w:b/>
          <w:bCs/>
        </w:rPr>
        <w:t>f_mix</w:t>
      </w:r>
      <w:proofErr w:type="spellEnd"/>
      <w:r w:rsidRPr="00EE5A2F">
        <w:rPr>
          <w:b/>
          <w:bCs/>
        </w:rPr>
        <w:t xml:space="preserve"> = 0.20, 0.40, and 0.60</w:t>
      </w:r>
      <w:r w:rsidRPr="00EE5A2F">
        <w:t xml:space="preserve"> at three different nodes. The Cl⁻/Br⁻ ratio and δ¹⁸O are used as conservative mixing tracers.</w:t>
      </w:r>
    </w:p>
    <w:p w14:paraId="7874A0FA" w14:textId="77777777" w:rsidR="00EE5A2F" w:rsidRPr="00EE5A2F" w:rsidRDefault="00EE5A2F" w:rsidP="00EE5A2F">
      <w:r w:rsidRPr="00EE5A2F">
        <w:rPr>
          <w:b/>
          <w:bCs/>
        </w:rPr>
        <w:t>c. Dilution/recharge pulse</w:t>
      </w:r>
      <w:r w:rsidRPr="00EE5A2F">
        <w:t xml:space="preserve"> — one node receives a prescribed fraction of young, low-TDS modern recharge superimposed on an older background water, simulating episodic recharge in a semi-arid setting. This creates a mixed-age ³H signal that tests the LPM mixing component.</w:t>
      </w:r>
    </w:p>
    <w:p w14:paraId="2D509A9F" w14:textId="77777777" w:rsidR="00EE5A2F" w:rsidRPr="00EE5A2F" w:rsidRDefault="00EE5A2F" w:rsidP="00EE5A2F">
      <w:r w:rsidRPr="00EE5A2F">
        <w:t xml:space="preserve">The </w:t>
      </w:r>
      <w:r w:rsidRPr="00EE5A2F">
        <w:rPr>
          <w:b/>
          <w:bCs/>
        </w:rPr>
        <w:t>true parameter values</w:t>
      </w:r>
      <w:r w:rsidRPr="00EE5A2F">
        <w:t xml:space="preserve"> (</w:t>
      </w:r>
      <w:proofErr w:type="spellStart"/>
      <w:r w:rsidRPr="00EE5A2F">
        <w:t>f_evap</w:t>
      </w:r>
      <w:proofErr w:type="spellEnd"/>
      <w:r w:rsidRPr="00EE5A2F">
        <w:t xml:space="preserve">, </w:t>
      </w:r>
      <w:proofErr w:type="spellStart"/>
      <w:r w:rsidRPr="00EE5A2F">
        <w:t>f_mix</w:t>
      </w:r>
      <w:proofErr w:type="spellEnd"/>
      <w:r w:rsidRPr="00EE5A2F">
        <w:t xml:space="preserve">, dilution fraction) are stored as a locked ground-truth YAML file. </w:t>
      </w:r>
      <w:proofErr w:type="spellStart"/>
      <w:r w:rsidRPr="00EE5A2F">
        <w:t>Hydrosheaf's</w:t>
      </w:r>
      <w:proofErr w:type="spellEnd"/>
      <w:r w:rsidRPr="00EE5A2F">
        <w:t xml:space="preserve"> recovered values are compared against these.</w:t>
      </w:r>
    </w:p>
    <w:p w14:paraId="08488CB9" w14:textId="77777777" w:rsidR="00EE5A2F" w:rsidRPr="00EE5A2F" w:rsidRDefault="00EE5A2F" w:rsidP="00EE5A2F">
      <w:r w:rsidRPr="00EE5A2F">
        <w:pict w14:anchorId="386168E0">
          <v:rect id="_x0000_i1083" style="width:0;height:1.5pt" o:hralign="center" o:hrstd="t" o:hr="t" fillcolor="#a0a0a0" stroked="f"/>
        </w:pict>
      </w:r>
    </w:p>
    <w:p w14:paraId="624B4935" w14:textId="77777777" w:rsidR="00EE5A2F" w:rsidRPr="00EE5A2F" w:rsidRDefault="00EE5A2F" w:rsidP="00EE5A2F">
      <w:pPr>
        <w:rPr>
          <w:b/>
          <w:bCs/>
        </w:rPr>
      </w:pPr>
      <w:r w:rsidRPr="00EE5A2F">
        <w:rPr>
          <w:b/>
          <w:bCs/>
        </w:rPr>
        <w:t>5. Imposed Reaction Extents (Ground Truth for Section 3.2.2)</w:t>
      </w:r>
    </w:p>
    <w:p w14:paraId="7D445256" w14:textId="77777777" w:rsidR="00EE5A2F" w:rsidRPr="00EE5A2F" w:rsidRDefault="00EE5A2F" w:rsidP="00EE5A2F">
      <w:r w:rsidRPr="00EE5A2F">
        <w:t xml:space="preserve">The following reactions are embedded as the </w:t>
      </w:r>
      <w:r w:rsidRPr="00EE5A2F">
        <w:rPr>
          <w:b/>
          <w:bCs/>
        </w:rPr>
        <w:t>known reaction assemblage</w:t>
      </w:r>
      <w:r w:rsidRPr="00EE5A2F">
        <w:t xml:space="preserve"> along specified edges, each with a prescribed mass-transfer extent (mmol/L per unit path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3477"/>
        <w:gridCol w:w="3092"/>
      </w:tblGrid>
      <w:tr w:rsidR="00EE5A2F" w:rsidRPr="00EE5A2F" w14:paraId="772C975C" w14:textId="77777777">
        <w:trPr>
          <w:tblHeader/>
          <w:tblCellSpacing w:w="15" w:type="dxa"/>
        </w:trPr>
        <w:tc>
          <w:tcPr>
            <w:tcW w:w="0" w:type="auto"/>
            <w:vAlign w:val="center"/>
            <w:hideMark/>
          </w:tcPr>
          <w:p w14:paraId="4117B683" w14:textId="77777777" w:rsidR="00EE5A2F" w:rsidRPr="00EE5A2F" w:rsidRDefault="00EE5A2F" w:rsidP="00EE5A2F">
            <w:pPr>
              <w:rPr>
                <w:b/>
                <w:bCs/>
              </w:rPr>
            </w:pPr>
            <w:r w:rsidRPr="00EE5A2F">
              <w:rPr>
                <w:b/>
                <w:bCs/>
              </w:rPr>
              <w:lastRenderedPageBreak/>
              <w:t>Reaction</w:t>
            </w:r>
          </w:p>
        </w:tc>
        <w:tc>
          <w:tcPr>
            <w:tcW w:w="0" w:type="auto"/>
            <w:vAlign w:val="center"/>
            <w:hideMark/>
          </w:tcPr>
          <w:p w14:paraId="45C19070" w14:textId="77777777" w:rsidR="00EE5A2F" w:rsidRPr="00EE5A2F" w:rsidRDefault="00EE5A2F" w:rsidP="00EE5A2F">
            <w:pPr>
              <w:rPr>
                <w:b/>
                <w:bCs/>
              </w:rPr>
            </w:pPr>
            <w:r w:rsidRPr="00EE5A2F">
              <w:rPr>
                <w:b/>
                <w:bCs/>
              </w:rPr>
              <w:t>Process</w:t>
            </w:r>
          </w:p>
        </w:tc>
        <w:tc>
          <w:tcPr>
            <w:tcW w:w="0" w:type="auto"/>
            <w:vAlign w:val="center"/>
            <w:hideMark/>
          </w:tcPr>
          <w:p w14:paraId="2DCEF227" w14:textId="77777777" w:rsidR="00EE5A2F" w:rsidRPr="00EE5A2F" w:rsidRDefault="00EE5A2F" w:rsidP="00EE5A2F">
            <w:pPr>
              <w:rPr>
                <w:b/>
                <w:bCs/>
              </w:rPr>
            </w:pPr>
            <w:r w:rsidRPr="00EE5A2F">
              <w:rPr>
                <w:b/>
                <w:bCs/>
              </w:rPr>
              <w:t>Prescribed extent</w:t>
            </w:r>
          </w:p>
        </w:tc>
      </w:tr>
      <w:tr w:rsidR="00EE5A2F" w:rsidRPr="00EE5A2F" w14:paraId="74D05173" w14:textId="77777777">
        <w:trPr>
          <w:tblCellSpacing w:w="15" w:type="dxa"/>
        </w:trPr>
        <w:tc>
          <w:tcPr>
            <w:tcW w:w="0" w:type="auto"/>
            <w:vAlign w:val="center"/>
            <w:hideMark/>
          </w:tcPr>
          <w:p w14:paraId="04B7926C" w14:textId="77777777" w:rsidR="00EE5A2F" w:rsidRPr="00EE5A2F" w:rsidRDefault="00EE5A2F" w:rsidP="00EE5A2F">
            <w:r w:rsidRPr="00EE5A2F">
              <w:t>Calcite dissolution</w:t>
            </w:r>
          </w:p>
        </w:tc>
        <w:tc>
          <w:tcPr>
            <w:tcW w:w="0" w:type="auto"/>
            <w:vAlign w:val="center"/>
            <w:hideMark/>
          </w:tcPr>
          <w:p w14:paraId="1178DF3A" w14:textId="77777777" w:rsidR="00EE5A2F" w:rsidRPr="00EE5A2F" w:rsidRDefault="00EE5A2F" w:rsidP="00EE5A2F">
            <w:r w:rsidRPr="00EE5A2F">
              <w:t>CO₂-driven weathering of carbonate lithology</w:t>
            </w:r>
          </w:p>
        </w:tc>
        <w:tc>
          <w:tcPr>
            <w:tcW w:w="0" w:type="auto"/>
            <w:vAlign w:val="center"/>
            <w:hideMark/>
          </w:tcPr>
          <w:p w14:paraId="65186B11" w14:textId="77777777" w:rsidR="00EE5A2F" w:rsidRPr="00EE5A2F" w:rsidRDefault="00EE5A2F" w:rsidP="00EE5A2F">
            <w:pPr>
              <w:rPr>
                <w:lang w:val="it-IT"/>
              </w:rPr>
            </w:pPr>
            <w:r w:rsidRPr="00EE5A2F">
              <w:rPr>
                <w:lang w:val="it-IT"/>
              </w:rPr>
              <w:t>+2.5 mmol/L Ca²⁺, +5.0 mmol/L HCO₃⁻</w:t>
            </w:r>
          </w:p>
        </w:tc>
      </w:tr>
      <w:tr w:rsidR="00EE5A2F" w:rsidRPr="00EE5A2F" w14:paraId="18EFCA17" w14:textId="77777777">
        <w:trPr>
          <w:tblCellSpacing w:w="15" w:type="dxa"/>
        </w:trPr>
        <w:tc>
          <w:tcPr>
            <w:tcW w:w="0" w:type="auto"/>
            <w:vAlign w:val="center"/>
            <w:hideMark/>
          </w:tcPr>
          <w:p w14:paraId="76D1A6A7" w14:textId="77777777" w:rsidR="00EE5A2F" w:rsidRPr="00EE5A2F" w:rsidRDefault="00EE5A2F" w:rsidP="00EE5A2F">
            <w:r w:rsidRPr="00EE5A2F">
              <w:t>Dolomite dissolution</w:t>
            </w:r>
          </w:p>
        </w:tc>
        <w:tc>
          <w:tcPr>
            <w:tcW w:w="0" w:type="auto"/>
            <w:vAlign w:val="center"/>
            <w:hideMark/>
          </w:tcPr>
          <w:p w14:paraId="63F35ADD" w14:textId="77777777" w:rsidR="00EE5A2F" w:rsidRPr="00EE5A2F" w:rsidRDefault="00EE5A2F" w:rsidP="00EE5A2F">
            <w:r w:rsidRPr="00EE5A2F">
              <w:t>Secondary carbonate enrichment</w:t>
            </w:r>
          </w:p>
        </w:tc>
        <w:tc>
          <w:tcPr>
            <w:tcW w:w="0" w:type="auto"/>
            <w:vAlign w:val="center"/>
            <w:hideMark/>
          </w:tcPr>
          <w:p w14:paraId="09F1B66B" w14:textId="77777777" w:rsidR="00EE5A2F" w:rsidRPr="00EE5A2F" w:rsidRDefault="00EE5A2F" w:rsidP="00EE5A2F">
            <w:pPr>
              <w:rPr>
                <w:lang w:val="it-IT"/>
              </w:rPr>
            </w:pPr>
            <w:r w:rsidRPr="00EE5A2F">
              <w:rPr>
                <w:lang w:val="it-IT"/>
              </w:rPr>
              <w:t>+0.8 mmol/L Ca²⁺, +0.8 mmol/L Mg²⁺</w:t>
            </w:r>
          </w:p>
        </w:tc>
      </w:tr>
      <w:tr w:rsidR="00EE5A2F" w:rsidRPr="00EE5A2F" w14:paraId="2E48D14A" w14:textId="77777777">
        <w:trPr>
          <w:tblCellSpacing w:w="15" w:type="dxa"/>
        </w:trPr>
        <w:tc>
          <w:tcPr>
            <w:tcW w:w="0" w:type="auto"/>
            <w:vAlign w:val="center"/>
            <w:hideMark/>
          </w:tcPr>
          <w:p w14:paraId="42289611" w14:textId="77777777" w:rsidR="00EE5A2F" w:rsidRPr="00EE5A2F" w:rsidRDefault="00EE5A2F" w:rsidP="00EE5A2F">
            <w:r w:rsidRPr="00EE5A2F">
              <w:t>Halite dissolution</w:t>
            </w:r>
          </w:p>
        </w:tc>
        <w:tc>
          <w:tcPr>
            <w:tcW w:w="0" w:type="auto"/>
            <w:vAlign w:val="center"/>
            <w:hideMark/>
          </w:tcPr>
          <w:p w14:paraId="2A11EF7B" w14:textId="77777777" w:rsidR="00EE5A2F" w:rsidRPr="00EE5A2F" w:rsidRDefault="00EE5A2F" w:rsidP="00EE5A2F">
            <w:r w:rsidRPr="00EE5A2F">
              <w:t>Evaporite contribution to salinity</w:t>
            </w:r>
          </w:p>
        </w:tc>
        <w:tc>
          <w:tcPr>
            <w:tcW w:w="0" w:type="auto"/>
            <w:vAlign w:val="center"/>
            <w:hideMark/>
          </w:tcPr>
          <w:p w14:paraId="0D1D0B57" w14:textId="77777777" w:rsidR="00EE5A2F" w:rsidRPr="00EE5A2F" w:rsidRDefault="00EE5A2F" w:rsidP="00EE5A2F">
            <w:pPr>
              <w:rPr>
                <w:lang w:val="it-IT"/>
              </w:rPr>
            </w:pPr>
            <w:r w:rsidRPr="00EE5A2F">
              <w:rPr>
                <w:lang w:val="it-IT"/>
              </w:rPr>
              <w:t>+1.2 mmol/L Na⁺, +1.2 mmol/L Cl⁻</w:t>
            </w:r>
          </w:p>
        </w:tc>
      </w:tr>
      <w:tr w:rsidR="00EE5A2F" w:rsidRPr="00EE5A2F" w14:paraId="06506446" w14:textId="77777777">
        <w:trPr>
          <w:tblCellSpacing w:w="15" w:type="dxa"/>
        </w:trPr>
        <w:tc>
          <w:tcPr>
            <w:tcW w:w="0" w:type="auto"/>
            <w:vAlign w:val="center"/>
            <w:hideMark/>
          </w:tcPr>
          <w:p w14:paraId="3A91BEB4" w14:textId="77777777" w:rsidR="00EE5A2F" w:rsidRPr="00EE5A2F" w:rsidRDefault="00EE5A2F" w:rsidP="00EE5A2F">
            <w:r w:rsidRPr="00EE5A2F">
              <w:t>Cation exchange (Ca²⁺ → Na⁺)</w:t>
            </w:r>
          </w:p>
        </w:tc>
        <w:tc>
          <w:tcPr>
            <w:tcW w:w="0" w:type="auto"/>
            <w:vAlign w:val="center"/>
            <w:hideMark/>
          </w:tcPr>
          <w:p w14:paraId="044DC96C" w14:textId="77777777" w:rsidR="00EE5A2F" w:rsidRPr="00EE5A2F" w:rsidRDefault="00EE5A2F" w:rsidP="00EE5A2F">
            <w:r w:rsidRPr="00EE5A2F">
              <w:t>Na-dominated deep aquifer</w:t>
            </w:r>
          </w:p>
        </w:tc>
        <w:tc>
          <w:tcPr>
            <w:tcW w:w="0" w:type="auto"/>
            <w:vAlign w:val="center"/>
            <w:hideMark/>
          </w:tcPr>
          <w:p w14:paraId="3734F965" w14:textId="77777777" w:rsidR="00EE5A2F" w:rsidRPr="00EE5A2F" w:rsidRDefault="00EE5A2F" w:rsidP="00EE5A2F">
            <w:pPr>
              <w:rPr>
                <w:lang w:val="it-IT"/>
              </w:rPr>
            </w:pPr>
            <w:r w:rsidRPr="00EE5A2F">
              <w:rPr>
                <w:lang w:val="it-IT"/>
              </w:rPr>
              <w:t>−0.6 mmol/L Ca²⁺, +1.2 mmol/L Na⁺</w:t>
            </w:r>
          </w:p>
        </w:tc>
      </w:tr>
      <w:tr w:rsidR="00EE5A2F" w:rsidRPr="00EE5A2F" w14:paraId="4579CE6B" w14:textId="77777777">
        <w:trPr>
          <w:tblCellSpacing w:w="15" w:type="dxa"/>
        </w:trPr>
        <w:tc>
          <w:tcPr>
            <w:tcW w:w="0" w:type="auto"/>
            <w:vAlign w:val="center"/>
            <w:hideMark/>
          </w:tcPr>
          <w:p w14:paraId="552376F8" w14:textId="77777777" w:rsidR="00EE5A2F" w:rsidRPr="00EE5A2F" w:rsidRDefault="00EE5A2F" w:rsidP="00EE5A2F">
            <w:r w:rsidRPr="00EE5A2F">
              <w:t>Gypsum dissolution</w:t>
            </w:r>
          </w:p>
        </w:tc>
        <w:tc>
          <w:tcPr>
            <w:tcW w:w="0" w:type="auto"/>
            <w:vAlign w:val="center"/>
            <w:hideMark/>
          </w:tcPr>
          <w:p w14:paraId="4C97E202" w14:textId="77777777" w:rsidR="00EE5A2F" w:rsidRPr="00EE5A2F" w:rsidRDefault="00EE5A2F" w:rsidP="00EE5A2F">
            <w:r w:rsidRPr="00EE5A2F">
              <w:t>Sulphate enrichment</w:t>
            </w:r>
          </w:p>
        </w:tc>
        <w:tc>
          <w:tcPr>
            <w:tcW w:w="0" w:type="auto"/>
            <w:vAlign w:val="center"/>
            <w:hideMark/>
          </w:tcPr>
          <w:p w14:paraId="79C63F5D" w14:textId="77777777" w:rsidR="00EE5A2F" w:rsidRPr="00EE5A2F" w:rsidRDefault="00EE5A2F" w:rsidP="00EE5A2F">
            <w:pPr>
              <w:rPr>
                <w:lang w:val="it-IT"/>
              </w:rPr>
            </w:pPr>
            <w:r w:rsidRPr="00EE5A2F">
              <w:rPr>
                <w:lang w:val="it-IT"/>
              </w:rPr>
              <w:t>+0.3 mmol/L Ca²⁺, +0.3 mmol/L SO₄²⁻</w:t>
            </w:r>
          </w:p>
        </w:tc>
      </w:tr>
      <w:tr w:rsidR="00EE5A2F" w:rsidRPr="00EE5A2F" w14:paraId="651868E3" w14:textId="77777777">
        <w:trPr>
          <w:tblCellSpacing w:w="15" w:type="dxa"/>
        </w:trPr>
        <w:tc>
          <w:tcPr>
            <w:tcW w:w="0" w:type="auto"/>
            <w:vAlign w:val="center"/>
            <w:hideMark/>
          </w:tcPr>
          <w:p w14:paraId="6CF0AD9E" w14:textId="77777777" w:rsidR="00EE5A2F" w:rsidRPr="00EE5A2F" w:rsidRDefault="00EE5A2F" w:rsidP="00EE5A2F">
            <w:r w:rsidRPr="00EE5A2F">
              <w:t>CO₂ gas exchange</w:t>
            </w:r>
          </w:p>
        </w:tc>
        <w:tc>
          <w:tcPr>
            <w:tcW w:w="0" w:type="auto"/>
            <w:vAlign w:val="center"/>
            <w:hideMark/>
          </w:tcPr>
          <w:p w14:paraId="684182ED" w14:textId="77777777" w:rsidR="00EE5A2F" w:rsidRPr="00EE5A2F" w:rsidRDefault="00EE5A2F" w:rsidP="00EE5A2F">
            <w:r w:rsidRPr="00EE5A2F">
              <w:t>Vadose-zone degassing</w:t>
            </w:r>
          </w:p>
        </w:tc>
        <w:tc>
          <w:tcPr>
            <w:tcW w:w="0" w:type="auto"/>
            <w:vAlign w:val="center"/>
            <w:hideMark/>
          </w:tcPr>
          <w:p w14:paraId="3448BA1B" w14:textId="77777777" w:rsidR="00EE5A2F" w:rsidRPr="00EE5A2F" w:rsidRDefault="00EE5A2F" w:rsidP="00EE5A2F">
            <w:r w:rsidRPr="00EE5A2F">
              <w:t>−0.5 mmol/L CO₂(g)</w:t>
            </w:r>
          </w:p>
        </w:tc>
      </w:tr>
    </w:tbl>
    <w:p w14:paraId="747CA673" w14:textId="77777777" w:rsidR="00EE5A2F" w:rsidRPr="00EE5A2F" w:rsidRDefault="00EE5A2F" w:rsidP="00EE5A2F">
      <w:r w:rsidRPr="00EE5A2F">
        <w:t xml:space="preserve">Two </w:t>
      </w:r>
      <w:r w:rsidRPr="00EE5A2F">
        <w:rPr>
          <w:b/>
          <w:bCs/>
        </w:rPr>
        <w:t>decoy reactions</w:t>
      </w:r>
      <w:r w:rsidRPr="00EE5A2F">
        <w:t xml:space="preserve"> — silicate weathering (albite) and redox Fe cycling — are included in the </w:t>
      </w:r>
      <w:proofErr w:type="spellStart"/>
      <w:r w:rsidRPr="00EE5A2F">
        <w:t>Hydrosheaf</w:t>
      </w:r>
      <w:proofErr w:type="spellEnd"/>
      <w:r w:rsidRPr="00EE5A2F">
        <w:t xml:space="preserve"> reaction dictionary but are </w:t>
      </w:r>
      <w:r w:rsidRPr="00EE5A2F">
        <w:rPr>
          <w:b/>
          <w:bCs/>
        </w:rPr>
        <w:t>not</w:t>
      </w:r>
      <w:r w:rsidRPr="00EE5A2F">
        <w:t xml:space="preserve"> imposed in the synthetic data. These test whether the sparse L1 fitter correctly selects zero mass transfer for these phases (false-positive rejection test).</w:t>
      </w:r>
    </w:p>
    <w:p w14:paraId="6D0A8FBF" w14:textId="77777777" w:rsidR="00EE5A2F" w:rsidRPr="00EE5A2F" w:rsidRDefault="00EE5A2F" w:rsidP="00EE5A2F">
      <w:r w:rsidRPr="00EE5A2F">
        <w:pict w14:anchorId="0C01389D">
          <v:rect id="_x0000_i1084" style="width:0;height:1.5pt" o:hralign="center" o:hrstd="t" o:hr="t" fillcolor="#a0a0a0" stroked="f"/>
        </w:pict>
      </w:r>
    </w:p>
    <w:p w14:paraId="493989E6" w14:textId="77777777" w:rsidR="00EE5A2F" w:rsidRPr="00EE5A2F" w:rsidRDefault="00EE5A2F" w:rsidP="00EE5A2F">
      <w:pPr>
        <w:rPr>
          <w:b/>
          <w:bCs/>
        </w:rPr>
      </w:pPr>
      <w:r w:rsidRPr="00EE5A2F">
        <w:rPr>
          <w:b/>
          <w:bCs/>
        </w:rPr>
        <w:t>6. Nuclear Tracer Fields (Ground Truth for Sections 3.2 and 3.3)</w:t>
      </w:r>
    </w:p>
    <w:p w14:paraId="3F6C0B9B" w14:textId="77777777" w:rsidR="00EE5A2F" w:rsidRPr="00EE5A2F" w:rsidRDefault="00EE5A2F" w:rsidP="00EE5A2F">
      <w:r w:rsidRPr="00EE5A2F">
        <w:t xml:space="preserve">Each node is assigned a </w:t>
      </w:r>
      <w:r w:rsidRPr="00EE5A2F">
        <w:rPr>
          <w:b/>
          <w:bCs/>
        </w:rPr>
        <w:t>known true mean residence time</w:t>
      </w:r>
      <w:r w:rsidRPr="00EE5A2F">
        <w:t xml:space="preserve"> (MRT), drawn from a prescribed RTD. The tracer concentrations are then forward-calculated from the MRT using the appropriate input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276"/>
        <w:gridCol w:w="2437"/>
        <w:gridCol w:w="2368"/>
      </w:tblGrid>
      <w:tr w:rsidR="00EE5A2F" w:rsidRPr="00EE5A2F" w14:paraId="18FF39FC" w14:textId="77777777">
        <w:trPr>
          <w:tblHeader/>
          <w:tblCellSpacing w:w="15" w:type="dxa"/>
        </w:trPr>
        <w:tc>
          <w:tcPr>
            <w:tcW w:w="0" w:type="auto"/>
            <w:vAlign w:val="center"/>
            <w:hideMark/>
          </w:tcPr>
          <w:p w14:paraId="2F0604FD" w14:textId="77777777" w:rsidR="00EE5A2F" w:rsidRPr="00EE5A2F" w:rsidRDefault="00EE5A2F" w:rsidP="00EE5A2F">
            <w:pPr>
              <w:rPr>
                <w:b/>
                <w:bCs/>
              </w:rPr>
            </w:pPr>
            <w:r w:rsidRPr="00EE5A2F">
              <w:rPr>
                <w:b/>
                <w:bCs/>
              </w:rPr>
              <w:t>Node type</w:t>
            </w:r>
          </w:p>
        </w:tc>
        <w:tc>
          <w:tcPr>
            <w:tcW w:w="0" w:type="auto"/>
            <w:vAlign w:val="center"/>
            <w:hideMark/>
          </w:tcPr>
          <w:p w14:paraId="14FA22EC" w14:textId="77777777" w:rsidR="00EE5A2F" w:rsidRPr="00EE5A2F" w:rsidRDefault="00EE5A2F" w:rsidP="00EE5A2F">
            <w:pPr>
              <w:rPr>
                <w:b/>
                <w:bCs/>
              </w:rPr>
            </w:pPr>
            <w:r w:rsidRPr="00EE5A2F">
              <w:rPr>
                <w:b/>
                <w:bCs/>
              </w:rPr>
              <w:t>Prescribed MRT</w:t>
            </w:r>
          </w:p>
        </w:tc>
        <w:tc>
          <w:tcPr>
            <w:tcW w:w="0" w:type="auto"/>
            <w:vAlign w:val="center"/>
            <w:hideMark/>
          </w:tcPr>
          <w:p w14:paraId="5B1A7660" w14:textId="77777777" w:rsidR="00EE5A2F" w:rsidRPr="00EE5A2F" w:rsidRDefault="00EE5A2F" w:rsidP="00EE5A2F">
            <w:pPr>
              <w:rPr>
                <w:b/>
                <w:bCs/>
              </w:rPr>
            </w:pPr>
            <w:r w:rsidRPr="00EE5A2F">
              <w:rPr>
                <w:b/>
                <w:bCs/>
              </w:rPr>
              <w:t>Primary tracer</w:t>
            </w:r>
          </w:p>
        </w:tc>
        <w:tc>
          <w:tcPr>
            <w:tcW w:w="0" w:type="auto"/>
            <w:vAlign w:val="center"/>
            <w:hideMark/>
          </w:tcPr>
          <w:p w14:paraId="213C1506" w14:textId="77777777" w:rsidR="00EE5A2F" w:rsidRPr="00EE5A2F" w:rsidRDefault="00EE5A2F" w:rsidP="00EE5A2F">
            <w:pPr>
              <w:rPr>
                <w:b/>
                <w:bCs/>
              </w:rPr>
            </w:pPr>
            <w:r w:rsidRPr="00EE5A2F">
              <w:rPr>
                <w:b/>
                <w:bCs/>
              </w:rPr>
              <w:t>Secondary tracer</w:t>
            </w:r>
          </w:p>
        </w:tc>
      </w:tr>
      <w:tr w:rsidR="00EE5A2F" w:rsidRPr="00EE5A2F" w14:paraId="6B504860" w14:textId="77777777">
        <w:trPr>
          <w:tblCellSpacing w:w="15" w:type="dxa"/>
        </w:trPr>
        <w:tc>
          <w:tcPr>
            <w:tcW w:w="0" w:type="auto"/>
            <w:vAlign w:val="center"/>
            <w:hideMark/>
          </w:tcPr>
          <w:p w14:paraId="126031DF" w14:textId="77777777" w:rsidR="00EE5A2F" w:rsidRPr="00EE5A2F" w:rsidRDefault="00EE5A2F" w:rsidP="00EE5A2F">
            <w:r w:rsidRPr="00EE5A2F">
              <w:t>Recharge zone</w:t>
            </w:r>
          </w:p>
        </w:tc>
        <w:tc>
          <w:tcPr>
            <w:tcW w:w="0" w:type="auto"/>
            <w:vAlign w:val="center"/>
            <w:hideMark/>
          </w:tcPr>
          <w:p w14:paraId="0F65E9C4" w14:textId="77777777" w:rsidR="00EE5A2F" w:rsidRPr="00EE5A2F" w:rsidRDefault="00EE5A2F" w:rsidP="00EE5A2F">
            <w:r w:rsidRPr="00EE5A2F">
              <w:t>5–15 years</w:t>
            </w:r>
          </w:p>
        </w:tc>
        <w:tc>
          <w:tcPr>
            <w:tcW w:w="0" w:type="auto"/>
            <w:vAlign w:val="center"/>
            <w:hideMark/>
          </w:tcPr>
          <w:p w14:paraId="53C5CF0E" w14:textId="77777777" w:rsidR="00EE5A2F" w:rsidRPr="00EE5A2F" w:rsidRDefault="00EE5A2F" w:rsidP="00EE5A2F">
            <w:r w:rsidRPr="00EE5A2F">
              <w:t>³H (piston flow)</w:t>
            </w:r>
          </w:p>
        </w:tc>
        <w:tc>
          <w:tcPr>
            <w:tcW w:w="0" w:type="auto"/>
            <w:vAlign w:val="center"/>
            <w:hideMark/>
          </w:tcPr>
          <w:p w14:paraId="66A53788" w14:textId="77777777" w:rsidR="00EE5A2F" w:rsidRPr="00EE5A2F" w:rsidRDefault="00EE5A2F" w:rsidP="00EE5A2F">
            <w:r w:rsidRPr="00EE5A2F">
              <w:t>CFC-12</w:t>
            </w:r>
          </w:p>
        </w:tc>
      </w:tr>
      <w:tr w:rsidR="00EE5A2F" w:rsidRPr="00EE5A2F" w14:paraId="706428FB" w14:textId="77777777">
        <w:trPr>
          <w:tblCellSpacing w:w="15" w:type="dxa"/>
        </w:trPr>
        <w:tc>
          <w:tcPr>
            <w:tcW w:w="0" w:type="auto"/>
            <w:vAlign w:val="center"/>
            <w:hideMark/>
          </w:tcPr>
          <w:p w14:paraId="01F58144" w14:textId="77777777" w:rsidR="00EE5A2F" w:rsidRPr="00EE5A2F" w:rsidRDefault="00EE5A2F" w:rsidP="00EE5A2F">
            <w:r w:rsidRPr="00EE5A2F">
              <w:t>Shallow intermediate</w:t>
            </w:r>
          </w:p>
        </w:tc>
        <w:tc>
          <w:tcPr>
            <w:tcW w:w="0" w:type="auto"/>
            <w:vAlign w:val="center"/>
            <w:hideMark/>
          </w:tcPr>
          <w:p w14:paraId="426CC0E1" w14:textId="77777777" w:rsidR="00EE5A2F" w:rsidRPr="00EE5A2F" w:rsidRDefault="00EE5A2F" w:rsidP="00EE5A2F">
            <w:r w:rsidRPr="00EE5A2F">
              <w:t>20–40 years</w:t>
            </w:r>
          </w:p>
        </w:tc>
        <w:tc>
          <w:tcPr>
            <w:tcW w:w="0" w:type="auto"/>
            <w:vAlign w:val="center"/>
            <w:hideMark/>
          </w:tcPr>
          <w:p w14:paraId="613053E7" w14:textId="77777777" w:rsidR="00EE5A2F" w:rsidRPr="00EE5A2F" w:rsidRDefault="00EE5A2F" w:rsidP="00EE5A2F">
            <w:r w:rsidRPr="00EE5A2F">
              <w:t>³H/³He ratio</w:t>
            </w:r>
          </w:p>
        </w:tc>
        <w:tc>
          <w:tcPr>
            <w:tcW w:w="0" w:type="auto"/>
            <w:vAlign w:val="center"/>
            <w:hideMark/>
          </w:tcPr>
          <w:p w14:paraId="160F9F6F" w14:textId="77777777" w:rsidR="00EE5A2F" w:rsidRPr="00EE5A2F" w:rsidRDefault="00EE5A2F" w:rsidP="00EE5A2F">
            <w:r w:rsidRPr="00EE5A2F">
              <w:t>SF₆</w:t>
            </w:r>
          </w:p>
        </w:tc>
      </w:tr>
      <w:tr w:rsidR="00EE5A2F" w:rsidRPr="00EE5A2F" w14:paraId="71748AFC" w14:textId="77777777">
        <w:trPr>
          <w:tblCellSpacing w:w="15" w:type="dxa"/>
        </w:trPr>
        <w:tc>
          <w:tcPr>
            <w:tcW w:w="0" w:type="auto"/>
            <w:vAlign w:val="center"/>
            <w:hideMark/>
          </w:tcPr>
          <w:p w14:paraId="4D852636" w14:textId="77777777" w:rsidR="00EE5A2F" w:rsidRPr="00EE5A2F" w:rsidRDefault="00EE5A2F" w:rsidP="00EE5A2F">
            <w:r w:rsidRPr="00EE5A2F">
              <w:t>Mid-flow path</w:t>
            </w:r>
          </w:p>
        </w:tc>
        <w:tc>
          <w:tcPr>
            <w:tcW w:w="0" w:type="auto"/>
            <w:vAlign w:val="center"/>
            <w:hideMark/>
          </w:tcPr>
          <w:p w14:paraId="0817B75E" w14:textId="77777777" w:rsidR="00EE5A2F" w:rsidRPr="00EE5A2F" w:rsidRDefault="00EE5A2F" w:rsidP="00EE5A2F">
            <w:r w:rsidRPr="00EE5A2F">
              <w:t>80–200 years</w:t>
            </w:r>
          </w:p>
        </w:tc>
        <w:tc>
          <w:tcPr>
            <w:tcW w:w="0" w:type="auto"/>
            <w:vAlign w:val="center"/>
            <w:hideMark/>
          </w:tcPr>
          <w:p w14:paraId="10E24B25" w14:textId="77777777" w:rsidR="00EE5A2F" w:rsidRPr="00EE5A2F" w:rsidRDefault="00EE5A2F" w:rsidP="00EE5A2F">
            <w:r w:rsidRPr="00EE5A2F">
              <w:t>³H = 0 (absent), ¹⁴C elevated</w:t>
            </w:r>
          </w:p>
        </w:tc>
        <w:tc>
          <w:tcPr>
            <w:tcW w:w="0" w:type="auto"/>
            <w:vAlign w:val="center"/>
            <w:hideMark/>
          </w:tcPr>
          <w:p w14:paraId="5469948B" w14:textId="77777777" w:rsidR="00EE5A2F" w:rsidRPr="00EE5A2F" w:rsidRDefault="00EE5A2F" w:rsidP="00EE5A2F">
            <w:r w:rsidRPr="00EE5A2F">
              <w:t>δ¹³C correction</w:t>
            </w:r>
          </w:p>
        </w:tc>
      </w:tr>
      <w:tr w:rsidR="00EE5A2F" w:rsidRPr="00EE5A2F" w14:paraId="054D430C" w14:textId="77777777">
        <w:trPr>
          <w:tblCellSpacing w:w="15" w:type="dxa"/>
        </w:trPr>
        <w:tc>
          <w:tcPr>
            <w:tcW w:w="0" w:type="auto"/>
            <w:vAlign w:val="center"/>
            <w:hideMark/>
          </w:tcPr>
          <w:p w14:paraId="1F04D45E" w14:textId="77777777" w:rsidR="00EE5A2F" w:rsidRPr="00EE5A2F" w:rsidRDefault="00EE5A2F" w:rsidP="00EE5A2F">
            <w:r w:rsidRPr="00EE5A2F">
              <w:t>Deep confined</w:t>
            </w:r>
          </w:p>
        </w:tc>
        <w:tc>
          <w:tcPr>
            <w:tcW w:w="0" w:type="auto"/>
            <w:vAlign w:val="center"/>
            <w:hideMark/>
          </w:tcPr>
          <w:p w14:paraId="1753E681" w14:textId="77777777" w:rsidR="00EE5A2F" w:rsidRPr="00EE5A2F" w:rsidRDefault="00EE5A2F" w:rsidP="00EE5A2F">
            <w:r w:rsidRPr="00EE5A2F">
              <w:t>2,000–8,000 years</w:t>
            </w:r>
          </w:p>
        </w:tc>
        <w:tc>
          <w:tcPr>
            <w:tcW w:w="0" w:type="auto"/>
            <w:vAlign w:val="center"/>
            <w:hideMark/>
          </w:tcPr>
          <w:p w14:paraId="08BE99DD" w14:textId="77777777" w:rsidR="00EE5A2F" w:rsidRPr="00EE5A2F" w:rsidRDefault="00EE5A2F" w:rsidP="00EE5A2F">
            <w:r w:rsidRPr="00EE5A2F">
              <w:t xml:space="preserve">¹⁴C (low </w:t>
            </w:r>
            <w:proofErr w:type="spellStart"/>
            <w:r w:rsidRPr="00EE5A2F">
              <w:t>pMC</w:t>
            </w:r>
            <w:proofErr w:type="spellEnd"/>
            <w:r w:rsidRPr="00EE5A2F">
              <w:t>)</w:t>
            </w:r>
          </w:p>
        </w:tc>
        <w:tc>
          <w:tcPr>
            <w:tcW w:w="0" w:type="auto"/>
            <w:vAlign w:val="center"/>
            <w:hideMark/>
          </w:tcPr>
          <w:p w14:paraId="13217334" w14:textId="77777777" w:rsidR="00EE5A2F" w:rsidRPr="00EE5A2F" w:rsidRDefault="00EE5A2F" w:rsidP="00EE5A2F">
            <w:r w:rsidRPr="00EE5A2F">
              <w:t>δ¹³C, noble gas T_recharge</w:t>
            </w:r>
          </w:p>
        </w:tc>
      </w:tr>
      <w:tr w:rsidR="00EE5A2F" w:rsidRPr="00EE5A2F" w14:paraId="4663438A" w14:textId="77777777">
        <w:trPr>
          <w:tblCellSpacing w:w="15" w:type="dxa"/>
        </w:trPr>
        <w:tc>
          <w:tcPr>
            <w:tcW w:w="0" w:type="auto"/>
            <w:vAlign w:val="center"/>
            <w:hideMark/>
          </w:tcPr>
          <w:p w14:paraId="0011DCD5" w14:textId="77777777" w:rsidR="00EE5A2F" w:rsidRPr="00EE5A2F" w:rsidRDefault="00EE5A2F" w:rsidP="00EE5A2F">
            <w:r w:rsidRPr="00EE5A2F">
              <w:t>Mixed-age node</w:t>
            </w:r>
          </w:p>
        </w:tc>
        <w:tc>
          <w:tcPr>
            <w:tcW w:w="0" w:type="auto"/>
            <w:vAlign w:val="center"/>
            <w:hideMark/>
          </w:tcPr>
          <w:p w14:paraId="48519711" w14:textId="77777777" w:rsidR="00EE5A2F" w:rsidRPr="00EE5A2F" w:rsidRDefault="00EE5A2F" w:rsidP="00EE5A2F">
            <w:r w:rsidRPr="00EE5A2F">
              <w:t>Bimodal: 10 yr + 3,000 yr</w:t>
            </w:r>
          </w:p>
        </w:tc>
        <w:tc>
          <w:tcPr>
            <w:tcW w:w="0" w:type="auto"/>
            <w:vAlign w:val="center"/>
            <w:hideMark/>
          </w:tcPr>
          <w:p w14:paraId="7D1D5026" w14:textId="77777777" w:rsidR="00EE5A2F" w:rsidRPr="00EE5A2F" w:rsidRDefault="00EE5A2F" w:rsidP="00EE5A2F">
            <w:r w:rsidRPr="00EE5A2F">
              <w:t>³H detectable despite old ¹⁴C</w:t>
            </w:r>
          </w:p>
        </w:tc>
        <w:tc>
          <w:tcPr>
            <w:tcW w:w="0" w:type="auto"/>
            <w:vAlign w:val="center"/>
            <w:hideMark/>
          </w:tcPr>
          <w:p w14:paraId="6898BBA3" w14:textId="77777777" w:rsidR="00EE5A2F" w:rsidRPr="00EE5A2F" w:rsidRDefault="00EE5A2F" w:rsidP="00EE5A2F">
            <w:r w:rsidRPr="00EE5A2F">
              <w:t>Ambiguous signal</w:t>
            </w:r>
          </w:p>
        </w:tc>
      </w:tr>
    </w:tbl>
    <w:p w14:paraId="6922F17A" w14:textId="77777777" w:rsidR="00EE5A2F" w:rsidRPr="00EE5A2F" w:rsidRDefault="00EE5A2F" w:rsidP="00EE5A2F">
      <w:r w:rsidRPr="00EE5A2F">
        <w:t xml:space="preserve">The </w:t>
      </w:r>
      <w:r w:rsidRPr="00EE5A2F">
        <w:rPr>
          <w:b/>
          <w:bCs/>
        </w:rPr>
        <w:t>mixed-age node</w:t>
      </w:r>
      <w:r w:rsidRPr="00EE5A2F">
        <w:t xml:space="preserve"> is deliberately designed to produce an ambiguous single-tracer signal (detectable ³H but old ¹⁴C-derived age), testing how </w:t>
      </w:r>
      <w:proofErr w:type="spellStart"/>
      <w:r w:rsidRPr="00EE5A2F">
        <w:t>Hydrosheaf</w:t>
      </w:r>
      <w:proofErr w:type="spellEnd"/>
      <w:r w:rsidRPr="00EE5A2F">
        <w:t xml:space="preserve"> handles tracer conflict and whether network Bayesian updating using adjacent node ages narrows the posterior. This is the key test for Section 3.3.2.</w:t>
      </w:r>
    </w:p>
    <w:p w14:paraId="7C96C82F" w14:textId="77777777" w:rsidR="00EE5A2F" w:rsidRPr="00EE5A2F" w:rsidRDefault="00EE5A2F" w:rsidP="00EE5A2F">
      <w:r w:rsidRPr="00EE5A2F">
        <w:lastRenderedPageBreak/>
        <w:t xml:space="preserve">All tracer concentrations have Gaussian noise added (e.g., ±0.2 TU for ³H, ±2 </w:t>
      </w:r>
      <w:proofErr w:type="spellStart"/>
      <w:r w:rsidRPr="00EE5A2F">
        <w:t>pMC</w:t>
      </w:r>
      <w:proofErr w:type="spellEnd"/>
      <w:r w:rsidRPr="00EE5A2F">
        <w:t xml:space="preserve"> for ¹⁴C) to simulate real analytical uncertainty.</w:t>
      </w:r>
    </w:p>
    <w:p w14:paraId="3F8A9E5F" w14:textId="77777777" w:rsidR="00EE5A2F" w:rsidRPr="00EE5A2F" w:rsidRDefault="00EE5A2F" w:rsidP="00EE5A2F">
      <w:r w:rsidRPr="00EE5A2F">
        <w:pict w14:anchorId="25E58D58">
          <v:rect id="_x0000_i1085" style="width:0;height:1.5pt" o:hralign="center" o:hrstd="t" o:hr="t" fillcolor="#a0a0a0" stroked="f"/>
        </w:pict>
      </w:r>
    </w:p>
    <w:p w14:paraId="43EA808C" w14:textId="77777777" w:rsidR="00EE5A2F" w:rsidRPr="00EE5A2F" w:rsidRDefault="00EE5A2F" w:rsidP="00EE5A2F">
      <w:pPr>
        <w:rPr>
          <w:b/>
          <w:bCs/>
        </w:rPr>
      </w:pPr>
      <w:r w:rsidRPr="00EE5A2F">
        <w:rPr>
          <w:b/>
          <w:bCs/>
        </w:rPr>
        <w:t>7. Data Degradation Scenarios (Ground Truth for Section 3.2.3)</w:t>
      </w:r>
    </w:p>
    <w:p w14:paraId="16525321" w14:textId="77777777" w:rsidR="00EE5A2F" w:rsidRPr="00EE5A2F" w:rsidRDefault="00EE5A2F" w:rsidP="00EE5A2F">
      <w:r w:rsidRPr="00EE5A2F">
        <w:t xml:space="preserve">Beyond the baseline complete dataset, </w:t>
      </w:r>
      <w:r w:rsidRPr="00EE5A2F">
        <w:rPr>
          <w:b/>
          <w:bCs/>
        </w:rPr>
        <w:t>three degraded versions</w:t>
      </w:r>
      <w:r w:rsidRPr="00EE5A2F">
        <w:t xml:space="preserve"> of the synthetic data are constructed to test sensitivity to missing data — directly mimicking the data-limited conditions the framework is designed for:</w:t>
      </w:r>
    </w:p>
    <w:p w14:paraId="6F4BCB6A" w14:textId="77777777" w:rsidR="00EE5A2F" w:rsidRPr="00EE5A2F" w:rsidRDefault="00EE5A2F" w:rsidP="00EE5A2F">
      <w:r w:rsidRPr="00EE5A2F">
        <w:rPr>
          <w:b/>
          <w:bCs/>
        </w:rPr>
        <w:t>Scenario A — Ion-incomplete:</w:t>
      </w:r>
      <w:r w:rsidRPr="00EE5A2F">
        <w:t xml:space="preserve"> SO₄²⁻ and Mg²⁺ are removed from 50% of nodes (simulating poor field protocols or incomplete laboratory analysis). Tests whether the sparse fitter incorrectly selects or omits reactions involving these ions.</w:t>
      </w:r>
    </w:p>
    <w:p w14:paraId="49C784B6" w14:textId="77777777" w:rsidR="00EE5A2F" w:rsidRPr="00EE5A2F" w:rsidRDefault="00EE5A2F" w:rsidP="00EE5A2F">
      <w:r w:rsidRPr="00EE5A2F">
        <w:rPr>
          <w:b/>
          <w:bCs/>
        </w:rPr>
        <w:t>Scenario B — Tracer-absent:</w:t>
      </w:r>
      <w:r w:rsidRPr="00EE5A2F">
        <w:t xml:space="preserve"> Nuclear tracers (³H, ¹⁴C) are removed from all nodes except the recharge and terminal nodes. Tests whether the network Bayesian age updater can propagate age constraints from two anchor nodes through the full graph.</w:t>
      </w:r>
    </w:p>
    <w:p w14:paraId="063B26D8" w14:textId="77777777" w:rsidR="00EE5A2F" w:rsidRPr="00EE5A2F" w:rsidRDefault="00EE5A2F" w:rsidP="00EE5A2F">
      <w:r w:rsidRPr="00EE5A2F">
        <w:rPr>
          <w:b/>
          <w:bCs/>
        </w:rPr>
        <w:t>Scenario C — Head-data absent:</w:t>
      </w:r>
      <w:r w:rsidRPr="00EE5A2F">
        <w:t xml:space="preserve"> Hydraulic head data are removed, preventing use of head-proxy edges. The graph must be constructed from spatial proximity, chemistry, and isotope gradients alone. Tests whether edge-density and topology uncertainty degrades reaction recovery.</w:t>
      </w:r>
    </w:p>
    <w:p w14:paraId="264DCF16" w14:textId="77777777" w:rsidR="00EE5A2F" w:rsidRPr="00EE5A2F" w:rsidRDefault="00EE5A2F" w:rsidP="00EE5A2F">
      <w:r w:rsidRPr="00EE5A2F">
        <w:t xml:space="preserve">Performance in each degraded scenario is reported as </w:t>
      </w:r>
      <w:r w:rsidRPr="00EE5A2F">
        <w:rPr>
          <w:b/>
          <w:bCs/>
        </w:rPr>
        <w:t>relative bias (%)</w:t>
      </w:r>
      <w:r w:rsidRPr="00EE5A2F">
        <w:t xml:space="preserve"> in recovered transport parameters and reaction extents compared to the full-data baseline.</w:t>
      </w:r>
    </w:p>
    <w:p w14:paraId="120E55B0" w14:textId="77777777" w:rsidR="00EE5A2F" w:rsidRPr="00EE5A2F" w:rsidRDefault="00EE5A2F" w:rsidP="00EE5A2F">
      <w:r w:rsidRPr="00EE5A2F">
        <w:pict w14:anchorId="726C262F">
          <v:rect id="_x0000_i1086" style="width:0;height:1.5pt" o:hralign="center" o:hrstd="t" o:hr="t" fillcolor="#a0a0a0" stroked="f"/>
        </w:pict>
      </w:r>
    </w:p>
    <w:p w14:paraId="4AF9FA7B" w14:textId="77777777" w:rsidR="00EE5A2F" w:rsidRPr="00EE5A2F" w:rsidRDefault="00EE5A2F" w:rsidP="00EE5A2F">
      <w:pPr>
        <w:rPr>
          <w:b/>
          <w:bCs/>
        </w:rPr>
      </w:pPr>
      <w:r w:rsidRPr="00EE5A2F">
        <w:rPr>
          <w:b/>
          <w:bCs/>
        </w:rPr>
        <w:t>8. Topology Uncertainty Scenarios (Ground Truth for Section 3.2.4)</w:t>
      </w:r>
    </w:p>
    <w:p w14:paraId="730B2DB4" w14:textId="77777777" w:rsidR="00EE5A2F" w:rsidRPr="00EE5A2F" w:rsidRDefault="00EE5A2F" w:rsidP="00EE5A2F">
      <w:r w:rsidRPr="00EE5A2F">
        <w:t>Four graph configurations are tested against the known adjacency matrix:</w:t>
      </w:r>
    </w:p>
    <w:p w14:paraId="0EE5373F" w14:textId="77777777" w:rsidR="00EE5A2F" w:rsidRPr="00EE5A2F" w:rsidRDefault="00EE5A2F" w:rsidP="00EE5A2F">
      <w:pPr>
        <w:numPr>
          <w:ilvl w:val="0"/>
          <w:numId w:val="6"/>
        </w:numPr>
      </w:pPr>
      <w:r w:rsidRPr="00EE5A2F">
        <w:rPr>
          <w:b/>
          <w:bCs/>
        </w:rPr>
        <w:t>Full graph</w:t>
      </w:r>
      <w:r w:rsidRPr="00EE5A2F">
        <w:t xml:space="preserve"> (all correct edges present; one false edge included)</w:t>
      </w:r>
    </w:p>
    <w:p w14:paraId="0A85323F" w14:textId="77777777" w:rsidR="00EE5A2F" w:rsidRPr="00EE5A2F" w:rsidRDefault="00EE5A2F" w:rsidP="00EE5A2F">
      <w:pPr>
        <w:numPr>
          <w:ilvl w:val="0"/>
          <w:numId w:val="6"/>
        </w:numPr>
      </w:pPr>
      <w:r w:rsidRPr="00EE5A2F">
        <w:rPr>
          <w:b/>
          <w:bCs/>
        </w:rPr>
        <w:t>Sparse graph</w:t>
      </w:r>
      <w:r w:rsidRPr="00EE5A2F">
        <w:t xml:space="preserve"> (30% of true edges randomly removed)</w:t>
      </w:r>
    </w:p>
    <w:p w14:paraId="32E563DE" w14:textId="77777777" w:rsidR="00EE5A2F" w:rsidRPr="00EE5A2F" w:rsidRDefault="00EE5A2F" w:rsidP="00EE5A2F">
      <w:pPr>
        <w:numPr>
          <w:ilvl w:val="0"/>
          <w:numId w:val="6"/>
        </w:numPr>
      </w:pPr>
      <w:r w:rsidRPr="00EE5A2F">
        <w:rPr>
          <w:b/>
          <w:bCs/>
        </w:rPr>
        <w:t>Dense graph</w:t>
      </w:r>
      <w:r w:rsidRPr="00EE5A2F">
        <w:t xml:space="preserve"> (all correct edges plus three additional false edges)</w:t>
      </w:r>
    </w:p>
    <w:p w14:paraId="25351258" w14:textId="77777777" w:rsidR="00EE5A2F" w:rsidRPr="00EE5A2F" w:rsidRDefault="00EE5A2F" w:rsidP="00EE5A2F">
      <w:pPr>
        <w:numPr>
          <w:ilvl w:val="0"/>
          <w:numId w:val="6"/>
        </w:numPr>
      </w:pPr>
      <w:r w:rsidRPr="00EE5A2F">
        <w:rPr>
          <w:b/>
          <w:bCs/>
        </w:rPr>
        <w:t>Reversed-edge graph</w:t>
      </w:r>
      <w:r w:rsidRPr="00EE5A2F">
        <w:t xml:space="preserve"> (two edge directions inverted, simulating head-inversion due to pumping)</w:t>
      </w:r>
    </w:p>
    <w:p w14:paraId="000D7385" w14:textId="77777777" w:rsidR="00EE5A2F" w:rsidRPr="00EE5A2F" w:rsidRDefault="00EE5A2F" w:rsidP="00EE5A2F">
      <w:r w:rsidRPr="00EE5A2F">
        <w:t xml:space="preserve">The metric reported is the </w:t>
      </w:r>
      <w:r w:rsidRPr="00EE5A2F">
        <w:rPr>
          <w:b/>
          <w:bCs/>
        </w:rPr>
        <w:t>Spearman rank correlation between true and recovered reaction extents</w:t>
      </w:r>
      <w:r w:rsidRPr="00EE5A2F">
        <w:t xml:space="preserve"> as a function of graph configuration, and the </w:t>
      </w:r>
      <w:r w:rsidRPr="00EE5A2F">
        <w:rPr>
          <w:b/>
          <w:bCs/>
        </w:rPr>
        <w:t>edge-match rate</w:t>
      </w:r>
      <w:r w:rsidRPr="00EE5A2F">
        <w:t xml:space="preserve"> (fraction of true edges correctly identified at threshold confidence) compared to the locked adjacency matrix.</w:t>
      </w:r>
    </w:p>
    <w:p w14:paraId="1F15559D" w14:textId="77777777" w:rsidR="00EE5A2F" w:rsidRPr="00EE5A2F" w:rsidRDefault="00EE5A2F" w:rsidP="00EE5A2F">
      <w:r w:rsidRPr="00EE5A2F">
        <w:pict w14:anchorId="3A01C246">
          <v:rect id="_x0000_i1087" style="width:0;height:1.5pt" o:hralign="center" o:hrstd="t" o:hr="t" fillcolor="#a0a0a0" stroked="f"/>
        </w:pict>
      </w:r>
    </w:p>
    <w:p w14:paraId="10822688" w14:textId="77777777" w:rsidR="00EE5A2F" w:rsidRPr="00EE5A2F" w:rsidRDefault="00EE5A2F" w:rsidP="00EE5A2F">
      <w:pPr>
        <w:rPr>
          <w:b/>
          <w:bCs/>
        </w:rPr>
      </w:pPr>
      <w:r w:rsidRPr="00EE5A2F">
        <w:rPr>
          <w:b/>
          <w:bCs/>
        </w:rPr>
        <w:t xml:space="preserve">Summary: What Makes This Synthetic Data Appropriate for </w:t>
      </w:r>
      <w:proofErr w:type="spellStart"/>
      <w:r w:rsidRPr="00EE5A2F">
        <w:rPr>
          <w:b/>
          <w:bCs/>
        </w:rPr>
        <w:t>Hydrosheaf</w:t>
      </w:r>
      <w:proofErr w:type="spellEnd"/>
    </w:p>
    <w:p w14:paraId="6C0CDCE3" w14:textId="77777777" w:rsidR="00EE5A2F" w:rsidRPr="00EE5A2F" w:rsidRDefault="00EE5A2F" w:rsidP="00EE5A2F">
      <w:r w:rsidRPr="00EE5A2F">
        <w:t xml:space="preserve">The design is specifically tailored to test the three-way coupling that is </w:t>
      </w:r>
      <w:proofErr w:type="spellStart"/>
      <w:r w:rsidRPr="00EE5A2F">
        <w:t>Hydrosheaf's</w:t>
      </w:r>
      <w:proofErr w:type="spellEnd"/>
      <w:r w:rsidRPr="00EE5A2F">
        <w:t xml:space="preserve"> central claim. The tracer fields test whether graph topology improves age inference beyond single-node LPM inversion. The transport and reaction embedding tests whether the inverse fitter can decompose the chemistry correctly when the flow path is graph-constrained rather than analyst-chosen. And the degradation and topology-uncertainty scenarios directly address the data-</w:t>
      </w:r>
      <w:r w:rsidRPr="00EE5A2F">
        <w:lastRenderedPageBreak/>
        <w:t>limited aquifer context that motivates the whole paper, ensuring that validation results are not merely evidence of performance under ideal conditions, but under the realistic sparse-data conditions described throughout Sections 1 and 4.4.</w:t>
      </w:r>
    </w:p>
    <w:p w14:paraId="734FE8B7" w14:textId="77777777" w:rsidR="008C0969" w:rsidRDefault="008C0969"/>
    <w:sectPr w:rsidR="008C0969" w:rsidSect="008E2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1012"/>
    <w:multiLevelType w:val="multilevel"/>
    <w:tmpl w:val="644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10C76D9"/>
    <w:multiLevelType w:val="multilevel"/>
    <w:tmpl w:val="56B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099095">
    <w:abstractNumId w:val="2"/>
  </w:num>
  <w:num w:numId="2" w16cid:durableId="449209063">
    <w:abstractNumId w:val="2"/>
  </w:num>
  <w:num w:numId="3" w16cid:durableId="1777604234">
    <w:abstractNumId w:val="1"/>
  </w:num>
  <w:num w:numId="4" w16cid:durableId="641497499">
    <w:abstractNumId w:val="1"/>
  </w:num>
  <w:num w:numId="5" w16cid:durableId="1488396774">
    <w:abstractNumId w:val="3"/>
  </w:num>
  <w:num w:numId="6" w16cid:durableId="2133356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2E"/>
    <w:rsid w:val="00070AF5"/>
    <w:rsid w:val="000D4259"/>
    <w:rsid w:val="000D62AB"/>
    <w:rsid w:val="00101C89"/>
    <w:rsid w:val="001444D8"/>
    <w:rsid w:val="001C60A2"/>
    <w:rsid w:val="001D04E3"/>
    <w:rsid w:val="001E5268"/>
    <w:rsid w:val="00223E5F"/>
    <w:rsid w:val="0022629A"/>
    <w:rsid w:val="002417A6"/>
    <w:rsid w:val="002A7AE4"/>
    <w:rsid w:val="002E3D6B"/>
    <w:rsid w:val="00324B8F"/>
    <w:rsid w:val="0032620A"/>
    <w:rsid w:val="00345A39"/>
    <w:rsid w:val="003636D3"/>
    <w:rsid w:val="00380DF9"/>
    <w:rsid w:val="00393D4C"/>
    <w:rsid w:val="003B03F8"/>
    <w:rsid w:val="003D1C3C"/>
    <w:rsid w:val="003F2DE6"/>
    <w:rsid w:val="004108BF"/>
    <w:rsid w:val="00425241"/>
    <w:rsid w:val="00434FB3"/>
    <w:rsid w:val="004B221E"/>
    <w:rsid w:val="004C0A7D"/>
    <w:rsid w:val="0056206A"/>
    <w:rsid w:val="005A31A6"/>
    <w:rsid w:val="005B7F3A"/>
    <w:rsid w:val="00627D7B"/>
    <w:rsid w:val="006545B4"/>
    <w:rsid w:val="006930D9"/>
    <w:rsid w:val="006F72D2"/>
    <w:rsid w:val="00764E1B"/>
    <w:rsid w:val="007824B9"/>
    <w:rsid w:val="007D3EF3"/>
    <w:rsid w:val="007E766F"/>
    <w:rsid w:val="007F6A18"/>
    <w:rsid w:val="008026B4"/>
    <w:rsid w:val="0082546A"/>
    <w:rsid w:val="00875AC1"/>
    <w:rsid w:val="0088409E"/>
    <w:rsid w:val="008C0969"/>
    <w:rsid w:val="008C3A18"/>
    <w:rsid w:val="008E2CB8"/>
    <w:rsid w:val="00904EF7"/>
    <w:rsid w:val="00946D70"/>
    <w:rsid w:val="00953CFA"/>
    <w:rsid w:val="00961834"/>
    <w:rsid w:val="0098636F"/>
    <w:rsid w:val="009E162E"/>
    <w:rsid w:val="00A30630"/>
    <w:rsid w:val="00A576E8"/>
    <w:rsid w:val="00A60060"/>
    <w:rsid w:val="00A75813"/>
    <w:rsid w:val="00AA7C19"/>
    <w:rsid w:val="00AB1852"/>
    <w:rsid w:val="00B21D22"/>
    <w:rsid w:val="00B8111E"/>
    <w:rsid w:val="00BC2634"/>
    <w:rsid w:val="00BD7815"/>
    <w:rsid w:val="00C76272"/>
    <w:rsid w:val="00D03FC5"/>
    <w:rsid w:val="00D05D58"/>
    <w:rsid w:val="00D431F4"/>
    <w:rsid w:val="00D44D26"/>
    <w:rsid w:val="00D50819"/>
    <w:rsid w:val="00D8183C"/>
    <w:rsid w:val="00D94209"/>
    <w:rsid w:val="00DF707A"/>
    <w:rsid w:val="00E92AEB"/>
    <w:rsid w:val="00ED0741"/>
    <w:rsid w:val="00EE5A2F"/>
    <w:rsid w:val="00F007AD"/>
    <w:rsid w:val="00F03E4C"/>
    <w:rsid w:val="00F36414"/>
    <w:rsid w:val="00F5257D"/>
    <w:rsid w:val="00F81F1D"/>
    <w:rsid w:val="00FC3F22"/>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45ED0F-0AB7-44A1-9E39-A6B00DBA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hAnsi="Times New Roman"/>
      <w:i w:val="0"/>
      <w:sz w:val="24"/>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E16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16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6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6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6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 w:val="22"/>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character" w:customStyle="1" w:styleId="Heading5Char">
    <w:name w:val="Heading 5 Char"/>
    <w:basedOn w:val="DefaultParagraphFont"/>
    <w:link w:val="Heading5"/>
    <w:uiPriority w:val="9"/>
    <w:semiHidden/>
    <w:rsid w:val="009E162E"/>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9E162E"/>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9E162E"/>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9E162E"/>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9E162E"/>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9E16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2E"/>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9E16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162E"/>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9E162E"/>
    <w:pPr>
      <w:ind w:left="720"/>
      <w:contextualSpacing/>
    </w:pPr>
  </w:style>
  <w:style w:type="character" w:styleId="IntenseEmphasis">
    <w:name w:val="Intense Emphasis"/>
    <w:basedOn w:val="DefaultParagraphFont"/>
    <w:uiPriority w:val="21"/>
    <w:qFormat/>
    <w:rsid w:val="009E162E"/>
    <w:rPr>
      <w:i w:val="0"/>
      <w:iCs/>
      <w:color w:val="0F4761" w:themeColor="accent1" w:themeShade="BF"/>
    </w:rPr>
  </w:style>
  <w:style w:type="paragraph" w:styleId="IntenseQuote">
    <w:name w:val="Intense Quote"/>
    <w:basedOn w:val="Normal"/>
    <w:next w:val="Normal"/>
    <w:link w:val="IntenseQuoteChar"/>
    <w:uiPriority w:val="30"/>
    <w:qFormat/>
    <w:rsid w:val="009E1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2E"/>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9E1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1426</Words>
  <Characters>8133</Characters>
  <Application>Microsoft Office Word</Application>
  <DocSecurity>0</DocSecurity>
  <Lines>67</Lines>
  <Paragraphs>19</Paragraphs>
  <ScaleCrop>false</ScaleCrop>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Abdul-Wahab</dc:creator>
  <cp:keywords/>
  <dc:description/>
  <cp:lastModifiedBy>Dickson Abdul-Wahab</cp:lastModifiedBy>
  <cp:revision>2</cp:revision>
  <dcterms:created xsi:type="dcterms:W3CDTF">2026-05-04T09:48:00Z</dcterms:created>
  <dcterms:modified xsi:type="dcterms:W3CDTF">2026-05-04T09:49:00Z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2026-05-04T09:49:58Z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952d68e9-edaf-425c-9d09-b67c8a369776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