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2593" w14:textId="77777777" w:rsidR="00B210F7" w:rsidRDefault="00B210F7" w:rsidP="00B210F7">
      <w:r>
        <w:t>A) Testing Graph-Regularized Multi-Tracer Groundwater Age Inference with Tritium, Helium, SF6, CFCs and Carbon-14 in Hydrosheaf</w:t>
      </w:r>
    </w:p>
    <w:p w14:paraId="7AED5589" w14:textId="77777777" w:rsidR="00B210F7" w:rsidRDefault="00B210F7" w:rsidP="00B210F7"/>
    <w:p w14:paraId="7DF76080" w14:textId="77777777" w:rsidR="00B210F7" w:rsidRDefault="00B210F7" w:rsidP="00B210F7">
      <w:r>
        <w:t>C) Outline with word counts</w:t>
      </w:r>
    </w:p>
    <w:p w14:paraId="163E18E5" w14:textId="77777777" w:rsidR="00B210F7" w:rsidRDefault="00B210F7" w:rsidP="00B210F7"/>
    <w:p w14:paraId="674DCF8C" w14:textId="77777777" w:rsidR="00B210F7" w:rsidRDefault="00B210F7" w:rsidP="00B210F7">
      <w:r>
        <w:t>- Abstract — [300] words</w:t>
      </w:r>
    </w:p>
    <w:p w14:paraId="2F201D34" w14:textId="77777777" w:rsidR="00B210F7" w:rsidRDefault="00B210F7" w:rsidP="00B210F7">
      <w:r>
        <w:t xml:space="preserve">  - Study rationale, datasets, benchmarking design, principal findings and contribution — [300] words</w:t>
      </w:r>
    </w:p>
    <w:p w14:paraId="7E0D2A94" w14:textId="77777777" w:rsidR="00B210F7" w:rsidRDefault="00B210F7" w:rsidP="00B210F7"/>
    <w:p w14:paraId="5A277609" w14:textId="77777777" w:rsidR="00B210F7" w:rsidRDefault="00B210F7" w:rsidP="00B210F7">
      <w:r>
        <w:t>- Keywords — [50] words</w:t>
      </w:r>
    </w:p>
    <w:p w14:paraId="36E8244B" w14:textId="77777777" w:rsidR="00B210F7" w:rsidRDefault="00B210F7" w:rsidP="00B210F7">
      <w:r>
        <w:t xml:space="preserve">  - Groundwater age; tritium; helium; </w:t>
      </w:r>
      <w:proofErr w:type="spellStart"/>
      <w:r>
        <w:t>sulfur</w:t>
      </w:r>
      <w:proofErr w:type="spellEnd"/>
      <w:r>
        <w:t xml:space="preserve"> hexafluoride; carbon-14; graph topology; </w:t>
      </w:r>
      <w:proofErr w:type="spellStart"/>
      <w:r>
        <w:t>Hydrosheaf</w:t>
      </w:r>
      <w:proofErr w:type="spellEnd"/>
      <w:r>
        <w:t>; lumped-parameter models — [50] words</w:t>
      </w:r>
    </w:p>
    <w:p w14:paraId="02C50FBE" w14:textId="77777777" w:rsidR="00B210F7" w:rsidRDefault="00B210F7" w:rsidP="00B210F7"/>
    <w:p w14:paraId="5CF98BDE" w14:textId="77777777" w:rsidR="00B210F7" w:rsidRDefault="00B210F7" w:rsidP="00B210F7">
      <w:r>
        <w:t>- 1. Introduction — [1,500] words</w:t>
      </w:r>
    </w:p>
    <w:p w14:paraId="6C77A50E" w14:textId="77777777" w:rsidR="00B210F7" w:rsidRDefault="00B210F7" w:rsidP="00B210F7">
      <w:r>
        <w:t xml:space="preserve">  - 1.1 Background: groundwater residence time as a control on aquifer vulnerability and geochemical evolution — [300] words</w:t>
      </w:r>
    </w:p>
    <w:p w14:paraId="45040006" w14:textId="77777777" w:rsidR="00B210F7" w:rsidRDefault="00B210F7" w:rsidP="00B210F7">
      <w:r>
        <w:t xml:space="preserve">  - 1.2 Nuclear and atmospheric tracers in groundwater-age assessment — [300] words</w:t>
      </w:r>
    </w:p>
    <w:p w14:paraId="4581BC6C" w14:textId="77777777" w:rsidR="00B210F7" w:rsidRDefault="00B210F7" w:rsidP="00B210F7">
      <w:r>
        <w:t xml:space="preserve">  - 1.3 Current reliance on well-wise lumped-parameter age models — [250] words</w:t>
      </w:r>
    </w:p>
    <w:p w14:paraId="1D2657B3" w14:textId="77777777" w:rsidR="00B210F7" w:rsidRDefault="00B210F7" w:rsidP="00B210F7">
      <w:r>
        <w:t xml:space="preserve">  - 1.4 Limitation: weak use of spatial connectivity and aquifer network structure — [250] words</w:t>
      </w:r>
    </w:p>
    <w:p w14:paraId="62FF270C" w14:textId="77777777" w:rsidR="00B210F7" w:rsidRDefault="00B210F7" w:rsidP="00B210F7">
      <w:r>
        <w:t xml:space="preserve">  - 1.5 Rationale for testing graph regularization under controlled conditions — [200] words</w:t>
      </w:r>
    </w:p>
    <w:p w14:paraId="7189D9F6" w14:textId="77777777" w:rsidR="00B210F7" w:rsidRDefault="00B210F7" w:rsidP="00B210F7">
      <w:r>
        <w:t xml:space="preserve">  - 1.6 Aim, objectives and research questions — [200] words</w:t>
      </w:r>
    </w:p>
    <w:p w14:paraId="507BB411" w14:textId="77777777" w:rsidR="00B210F7" w:rsidRDefault="00B210F7" w:rsidP="00B210F7"/>
    <w:p w14:paraId="34B7DA33" w14:textId="77777777" w:rsidR="00B210F7" w:rsidRDefault="00B210F7" w:rsidP="00B210F7">
      <w:r>
        <w:t>- 2. Materials and Methods — [4,100] words</w:t>
      </w:r>
    </w:p>
    <w:p w14:paraId="0C3AB132" w14:textId="77777777" w:rsidR="00B210F7" w:rsidRDefault="00B210F7" w:rsidP="00B210F7">
      <w:r>
        <w:t xml:space="preserve">  - 2.1 Study design and benchmarking philosophy — [300] words</w:t>
      </w:r>
    </w:p>
    <w:p w14:paraId="42AC7666" w14:textId="77777777" w:rsidR="00B210F7" w:rsidRDefault="00B210F7" w:rsidP="00B210F7">
      <w:r>
        <w:t xml:space="preserve">  - 2.2 Public USGS groundwater-age datasets — [450] words</w:t>
      </w:r>
    </w:p>
    <w:p w14:paraId="6D46F979" w14:textId="77777777" w:rsidR="00B210F7" w:rsidRDefault="00B210F7" w:rsidP="00B210F7">
      <w:r>
        <w:t xml:space="preserve">  - 2.2.1 National public-supply aquifer age dataset, 2004-2017 — [150] words</w:t>
      </w:r>
    </w:p>
    <w:p w14:paraId="56DD8FAA" w14:textId="77777777" w:rsidR="00B210F7" w:rsidRDefault="00B210F7" w:rsidP="00B210F7">
      <w:r>
        <w:t xml:space="preserve">  - 2.2.2 Western Principal Aquifers groundwater-age dataset, 2004-2018 — [150] words</w:t>
      </w:r>
    </w:p>
    <w:p w14:paraId="0CDD5E94" w14:textId="77777777" w:rsidR="00B210F7" w:rsidRDefault="00B210F7" w:rsidP="00B210F7">
      <w:r>
        <w:t xml:space="preserve">  - 2.2.3 Mississippi River Valley alluvial aquifer tracer-age dataset, 2018-2020 — [150] words</w:t>
      </w:r>
    </w:p>
    <w:p w14:paraId="238203DF" w14:textId="77777777" w:rsidR="00B210F7" w:rsidRDefault="00B210F7" w:rsidP="00B210F7">
      <w:r>
        <w:t xml:space="preserve">  - 2.3 Tracer variables and hydrogeologic attributes — [350] words</w:t>
      </w:r>
    </w:p>
    <w:p w14:paraId="4DDB4D04" w14:textId="77777777" w:rsidR="00B210F7" w:rsidRDefault="00B210F7" w:rsidP="00B210F7">
      <w:r>
        <w:t xml:space="preserve">  - 2.3.1 Tritium and </w:t>
      </w:r>
      <w:proofErr w:type="spellStart"/>
      <w:r>
        <w:t>tritiogenic</w:t>
      </w:r>
      <w:proofErr w:type="spellEnd"/>
      <w:r>
        <w:t xml:space="preserve"> helium-3 — [100] words</w:t>
      </w:r>
    </w:p>
    <w:p w14:paraId="71266579" w14:textId="77777777" w:rsidR="00B210F7" w:rsidRDefault="00B210F7" w:rsidP="00B210F7">
      <w:r>
        <w:lastRenderedPageBreak/>
        <w:t xml:space="preserve">  - 2.3.2 SF6 and dissolved-gas corrections — [100] words</w:t>
      </w:r>
    </w:p>
    <w:p w14:paraId="690FB6AF" w14:textId="77777777" w:rsidR="00B210F7" w:rsidRDefault="00B210F7" w:rsidP="00B210F7">
      <w:r>
        <w:t xml:space="preserve">  - 2.3.3 Carbon-14 and radiogenic helium-4 indicators of older groundwater — [100] words</w:t>
      </w:r>
    </w:p>
    <w:p w14:paraId="1AE04ECA" w14:textId="77777777" w:rsidR="00B210F7" w:rsidRDefault="00B210F7" w:rsidP="00B210F7">
      <w:r>
        <w:t xml:space="preserve">  - 2.3.4 Ancillary well, aquifer, depth and chemistry variables — [50] words</w:t>
      </w:r>
    </w:p>
    <w:p w14:paraId="2A3B4E7C" w14:textId="77777777" w:rsidR="00B210F7" w:rsidRDefault="00B210F7" w:rsidP="00B210F7">
      <w:r>
        <w:t xml:space="preserve">  - 2.4 Data harmonisation and quality-control protocol — [450] words</w:t>
      </w:r>
    </w:p>
    <w:p w14:paraId="403EC03E" w14:textId="77777777" w:rsidR="00B210F7" w:rsidRDefault="00B210F7" w:rsidP="00B210F7">
      <w:r>
        <w:t xml:space="preserve">  - 2.4.1 Unit standardisation and censoring treatment — [100] words</w:t>
      </w:r>
    </w:p>
    <w:p w14:paraId="4261D228" w14:textId="77777777" w:rsidR="00B210F7" w:rsidRDefault="00B210F7" w:rsidP="00B210F7">
      <w:r>
        <w:t xml:space="preserve">  - 2.4.2 Missing-data rules and tracer-availability classes — [100] words</w:t>
      </w:r>
    </w:p>
    <w:p w14:paraId="3DC814E2" w14:textId="77777777" w:rsidR="00B210F7" w:rsidRDefault="00B210F7" w:rsidP="00B210F7">
      <w:r>
        <w:t xml:space="preserve">  - 2.4.3 Screening for SF6 contamination and excess-air uncertainty — [100] words</w:t>
      </w:r>
    </w:p>
    <w:p w14:paraId="3FD5FF76" w14:textId="77777777" w:rsidR="00B210F7" w:rsidRDefault="00B210F7" w:rsidP="00B210F7">
      <w:r>
        <w:t xml:space="preserve">  - 2.4.4 Screening for helium </w:t>
      </w:r>
      <w:proofErr w:type="spellStart"/>
      <w:r>
        <w:t>terrigenic</w:t>
      </w:r>
      <w:proofErr w:type="spellEnd"/>
      <w:r>
        <w:t xml:space="preserve"> contribution — [75] words</w:t>
      </w:r>
    </w:p>
    <w:p w14:paraId="0FB63826" w14:textId="77777777" w:rsidR="00B210F7" w:rsidRDefault="00B210F7" w:rsidP="00B210F7">
      <w:r>
        <w:t xml:space="preserve">  - 2.4.5 Carbon-14 interpretive constraints and dead-carbon uncertainty — [75] words</w:t>
      </w:r>
    </w:p>
    <w:p w14:paraId="5C94BAF5" w14:textId="77777777" w:rsidR="00B210F7" w:rsidRDefault="00B210F7" w:rsidP="00B210F7">
      <w:r>
        <w:t xml:space="preserve">  - 2.5 Baseline groundwater-age models — [500] words</w:t>
      </w:r>
    </w:p>
    <w:p w14:paraId="50D528D6" w14:textId="77777777" w:rsidR="00B210F7" w:rsidRDefault="00B210F7" w:rsidP="00B210F7">
      <w:r>
        <w:t xml:space="preserve">  - 2.5.1 Piston-flow model — [100] words</w:t>
      </w:r>
    </w:p>
    <w:p w14:paraId="1C8C7FCC" w14:textId="77777777" w:rsidR="00B210F7" w:rsidRDefault="00B210F7" w:rsidP="00B210F7">
      <w:r>
        <w:t xml:space="preserve">  - 2.5.2 Exponential mixing model — [100] words</w:t>
      </w:r>
    </w:p>
    <w:p w14:paraId="550F77B8" w14:textId="77777777" w:rsidR="00B210F7" w:rsidRDefault="00B210F7" w:rsidP="00B210F7">
      <w:r>
        <w:t xml:space="preserve">  - 2.5.3 Dispersion model — [100] words</w:t>
      </w:r>
    </w:p>
    <w:p w14:paraId="4D70BA0A" w14:textId="77777777" w:rsidR="00B210F7" w:rsidRDefault="00B210F7" w:rsidP="00B210F7">
      <w:r>
        <w:t xml:space="preserve">  - 2.5.4 Binary young-old mixture model — [100] words</w:t>
      </w:r>
    </w:p>
    <w:p w14:paraId="789DF68F" w14:textId="77777777" w:rsidR="00B210F7" w:rsidRDefault="00B210F7" w:rsidP="00B210F7">
      <w:r>
        <w:t xml:space="preserve">  - 2.5.5 USGS-reported age estimates as benchmark reference values — [100] words</w:t>
      </w:r>
    </w:p>
    <w:p w14:paraId="5F08BF7D" w14:textId="77777777" w:rsidR="00B210F7" w:rsidRDefault="00B210F7" w:rsidP="00B210F7">
      <w:r>
        <w:t xml:space="preserve">  - 2.6 Hydrosheaf multi-tracer age-inference and graph-regularization framework — [750] words</w:t>
      </w:r>
      <w:proofErr w:type="spellStart"/>
      <w:r/>
      <w:proofErr w:type="spellEnd"/>
      <w:r/>
    </w:p>
    <w:p w14:paraId="6DA6FBD8" w14:textId="77777777" w:rsidR="00B210F7" w:rsidRDefault="00B210F7" w:rsidP="00B210F7">
      <w:r>
        <w:t xml:space="preserve">  - 2.6.1 Graph construction from spatial, depth and aquifer constraints — [150] words</w:t>
      </w:r>
    </w:p>
    <w:p w14:paraId="3A187AB7" w14:textId="77777777" w:rsidR="00B210F7" w:rsidRDefault="00B210F7" w:rsidP="00B210F7">
      <w:r>
        <w:t xml:space="preserve">  - 2.6.2 Directional connectivity and probable recharge-to-discharge ordering — [150] words</w:t>
      </w:r>
    </w:p>
    <w:p w14:paraId="58289206" w14:textId="77777777" w:rsidR="00B210F7" w:rsidRDefault="00B210F7" w:rsidP="00B210F7">
      <w:r>
        <w:t xml:space="preserve">  - 2.6.3 Sheaf-style consistency constraints across connected wells — [150] words</w:t>
      </w:r>
    </w:p>
    <w:p w14:paraId="2776DE53" w14:textId="77777777" w:rsidR="00B210F7" w:rsidRDefault="00B210F7" w:rsidP="00B210F7">
      <w:r>
        <w:t xml:space="preserve">  - 2.6.4 Graph-prior settings, randomized negative controls and regularization diagnostics — [150] words</w:t>
      </w:r>
    </w:p>
    <w:p w14:paraId="163BF072" w14:textId="77777777" w:rsidR="00B210F7" w:rsidRDefault="00B210F7" w:rsidP="00B210F7">
      <w:r>
        <w:t xml:space="preserve">  - 2.6.5 Separation of tracer evidence from graph prior influence — [150] words</w:t>
      </w:r>
    </w:p>
    <w:p w14:paraId="1483F42C" w14:textId="77777777" w:rsidR="00B210F7" w:rsidRDefault="00B210F7" w:rsidP="00B210F7">
      <w:r>
        <w:t xml:space="preserve">  - 2.7 Benchmark scenarios — [450] words</w:t>
      </w:r>
    </w:p>
    <w:p w14:paraId="253AFCA6" w14:textId="77777777" w:rsidR="00B210F7" w:rsidRDefault="00B210F7" w:rsidP="00B210F7">
      <w:r>
        <w:t xml:space="preserve">  - 2.7.1 Single-well tracer-only inference — [100] words</w:t>
      </w:r>
    </w:p>
    <w:p w14:paraId="62FB3CC7" w14:textId="77777777" w:rsidR="00B210F7" w:rsidRDefault="00B210F7" w:rsidP="00B210F7">
      <w:r>
        <w:t xml:space="preserve">  - 2.7.2 Multi-tracer well-wise inference — [100] words</w:t>
      </w:r>
    </w:p>
    <w:p w14:paraId="5B577B47" w14:textId="77777777" w:rsidR="00B210F7" w:rsidRDefault="00B210F7" w:rsidP="00B210F7">
      <w:r>
        <w:t xml:space="preserve">  - 2.7.3 Single-node versus graph-regularized age inference — [100] words</w:t>
      </w:r>
    </w:p>
    <w:p w14:paraId="46213C97" w14:textId="77777777" w:rsidR="00B210F7" w:rsidRDefault="00B210F7" w:rsidP="00B210F7">
      <w:r>
        <w:t xml:space="preserve">  - 2.7.4 Graph-constrained inference with hydrochemical consistency checks — [100] words</w:t>
      </w:r>
    </w:p>
    <w:p w14:paraId="041E58FB" w14:textId="77777777" w:rsidR="00B210F7" w:rsidRDefault="00B210F7" w:rsidP="00B210F7">
      <w:r>
        <w:t xml:space="preserve">  - 2.7.5 Data-limited emulation by tracer removal experiments — [50] words</w:t>
      </w:r>
    </w:p>
    <w:p w14:paraId="1B484CC8" w14:textId="77777777" w:rsidR="00B210F7" w:rsidRDefault="00B210F7" w:rsidP="00B210F7">
      <w:r>
        <w:t xml:space="preserve">  - 2.8 Performance metrics and statistical evaluation — [450] words</w:t>
      </w:r>
    </w:p>
    <w:p w14:paraId="3FB665F4" w14:textId="77777777" w:rsidR="00B210F7" w:rsidRDefault="00B210F7" w:rsidP="00B210F7">
      <w:r>
        <w:t xml:space="preserve">  - 2.8.1 Bias, RMSE, MAE and rank correlation against reference ages — [100] words</w:t>
      </w:r>
    </w:p>
    <w:p w14:paraId="53721E8D" w14:textId="77777777" w:rsidR="00B210F7" w:rsidRDefault="00B210F7" w:rsidP="00B210F7">
      <w:r>
        <w:lastRenderedPageBreak/>
        <w:t xml:space="preserve">  - 2.8.2 Classification skill for modern, mixed and premodern groundwater — [100] words</w:t>
      </w:r>
    </w:p>
    <w:p w14:paraId="5C0AEA0D" w14:textId="77777777" w:rsidR="00B210F7" w:rsidRDefault="00B210F7" w:rsidP="00B210F7">
      <w:r>
        <w:t xml:space="preserve">  - 2.8.3 Posterior uncertainty width and calibration — [100] words</w:t>
      </w:r>
    </w:p>
    <w:p w14:paraId="29C1E4F8" w14:textId="77777777" w:rsidR="00B210F7" w:rsidRDefault="00B210F7" w:rsidP="00B210F7">
      <w:r>
        <w:t xml:space="preserve">  - 2.8.4 Spatial smoothness versus over-regularisation diagnostics — [75] words</w:t>
      </w:r>
    </w:p>
    <w:p w14:paraId="0E79B552" w14:textId="77777777" w:rsidR="00B210F7" w:rsidRDefault="00B210F7" w:rsidP="00B210F7">
      <w:r>
        <w:t xml:space="preserve">  - 2.8.5 Cross-validation by aquifer, region and tracer availability — [75] words</w:t>
      </w:r>
    </w:p>
    <w:p w14:paraId="6E2DB93E" w14:textId="77777777" w:rsidR="00B210F7" w:rsidRDefault="00B210F7" w:rsidP="00B210F7">
      <w:r>
        <w:t xml:space="preserve">  - 2.9 Reproducibility, software implementation and data availability — [450] words</w:t>
      </w:r>
    </w:p>
    <w:p w14:paraId="6B28710A" w14:textId="77777777" w:rsidR="00B210F7" w:rsidRDefault="00B210F7" w:rsidP="00B210F7">
      <w:r>
        <w:t xml:space="preserve">  - 2.9.1 </w:t>
      </w:r>
      <w:proofErr w:type="spellStart"/>
      <w:r>
        <w:t>Hydrosheaf</w:t>
      </w:r>
      <w:proofErr w:type="spellEnd"/>
      <w:r>
        <w:t xml:space="preserve"> configuration and computational workflow — [150] words</w:t>
      </w:r>
    </w:p>
    <w:p w14:paraId="09856DAB" w14:textId="77777777" w:rsidR="00B210F7" w:rsidRDefault="00B210F7" w:rsidP="00B210F7">
      <w:r>
        <w:t xml:space="preserve">  - 2.9.2 Public data retrieval and processing scripts — [100] words</w:t>
      </w:r>
    </w:p>
    <w:p w14:paraId="5ECCF549" w14:textId="77777777" w:rsidR="00B210F7" w:rsidRDefault="00B210F7" w:rsidP="00B210F7">
      <w:r>
        <w:t xml:space="preserve">  - 2.9.3 Version control, parameter logging and random seeds — [100] words</w:t>
      </w:r>
    </w:p>
    <w:p w14:paraId="77EAEC40" w14:textId="77777777" w:rsidR="00B210F7" w:rsidRDefault="00B210F7" w:rsidP="00B210F7">
      <w:r>
        <w:t xml:space="preserve">  - 2.9.4 Limitations of public-data benchmarking — [100] words</w:t>
      </w:r>
    </w:p>
    <w:p w14:paraId="0A764153" w14:textId="77777777" w:rsidR="00B210F7" w:rsidRDefault="00B210F7" w:rsidP="00B210F7"/>
    <w:p w14:paraId="75B4BA2E" w14:textId="77777777" w:rsidR="00B210F7" w:rsidRDefault="00B210F7" w:rsidP="00B210F7">
      <w:r>
        <w:t>- 3. Results — [3,000] words</w:t>
      </w:r>
    </w:p>
    <w:p w14:paraId="31577D49" w14:textId="77777777" w:rsidR="00B210F7" w:rsidRDefault="00B210F7" w:rsidP="00B210F7">
      <w:r>
        <w:t xml:space="preserve">  - 3.1 Dataset coverage and tracer availability — [400] words</w:t>
      </w:r>
    </w:p>
    <w:p w14:paraId="046E15B1" w14:textId="77777777" w:rsidR="00B210F7" w:rsidRDefault="00B210F7" w:rsidP="00B210F7">
      <w:r>
        <w:t xml:space="preserve">  - 3.1.1 Spatial distribution of wells and aquifer systems — [100] words</w:t>
      </w:r>
    </w:p>
    <w:p w14:paraId="0E42D54F" w14:textId="77777777" w:rsidR="00B210F7" w:rsidRDefault="00B210F7" w:rsidP="00B210F7">
      <w:r>
        <w:t xml:space="preserve">  - 3.1.2 Distribution of tracer combinations — [100] words</w:t>
      </w:r>
    </w:p>
    <w:p w14:paraId="34FDFF68" w14:textId="77777777" w:rsidR="00B210F7" w:rsidRDefault="00B210F7" w:rsidP="00B210F7">
      <w:r>
        <w:t xml:space="preserve">  - 3.1.3 Age-class distribution across aquifers — [100] words</w:t>
      </w:r>
    </w:p>
    <w:p w14:paraId="0F3C0C1B" w14:textId="77777777" w:rsidR="00B210F7" w:rsidRDefault="00B210F7" w:rsidP="00B210F7">
      <w:r>
        <w:t xml:space="preserve">  - 3.1.4 Missingness and censoring structure — [100] words</w:t>
      </w:r>
    </w:p>
    <w:p w14:paraId="0DA91AB0" w14:textId="77777777" w:rsidR="00B210F7" w:rsidRDefault="00B210F7" w:rsidP="00B210F7">
      <w:r>
        <w:t xml:space="preserve">  - 3.2 Baseline age-model performance — [450] words</w:t>
      </w:r>
    </w:p>
    <w:p w14:paraId="2B71923A" w14:textId="77777777" w:rsidR="00B210F7" w:rsidRDefault="00B210F7" w:rsidP="00B210F7">
      <w:r>
        <w:t xml:space="preserve">  - 3.2.1 Tritium-only classification performance — [100] words</w:t>
      </w:r>
    </w:p>
    <w:p w14:paraId="3F038F11" w14:textId="77777777" w:rsidR="00B210F7" w:rsidRDefault="00B210F7" w:rsidP="00B210F7">
      <w:r>
        <w:t xml:space="preserve">  - 3.2.2 3H/3He apparent-age performance — [100] words</w:t>
      </w:r>
    </w:p>
    <w:p w14:paraId="06944A68" w14:textId="77777777" w:rsidR="00B210F7" w:rsidRDefault="00B210F7" w:rsidP="00B210F7">
      <w:r>
        <w:t xml:space="preserve">  - 3.2.3 SF6-derived modern-age performance — [100] words</w:t>
      </w:r>
    </w:p>
    <w:p w14:paraId="01F73959" w14:textId="77777777" w:rsidR="00B210F7" w:rsidRDefault="00B210F7" w:rsidP="00B210F7">
      <w:r>
        <w:t xml:space="preserve">  - 3.2.4 Carbon-14 older-groundwater performance — [100] words</w:t>
      </w:r>
    </w:p>
    <w:p w14:paraId="045FBC57" w14:textId="77777777" w:rsidR="00B210F7" w:rsidRDefault="00B210F7" w:rsidP="00B210F7">
      <w:r>
        <w:t xml:space="preserve">  - 3.2.5 Failure modes under tracer disagreement — [50] words</w:t>
      </w:r>
    </w:p>
    <w:p w14:paraId="67C90124" w14:textId="77777777" w:rsidR="00B210F7" w:rsidRDefault="00B210F7" w:rsidP="00B210F7">
      <w:r>
        <w:t xml:space="preserve">  - 3.3 Graph topology and inferred hydrogeologic connectivity — [450] words</w:t>
      </w:r>
    </w:p>
    <w:p w14:paraId="253DA101" w14:textId="77777777" w:rsidR="00B210F7" w:rsidRDefault="00B210F7" w:rsidP="00B210F7">
      <w:r>
        <w:t xml:space="preserve">  - 3.3.1 Edge-density and connected-component structure — [100] words</w:t>
      </w:r>
    </w:p>
    <w:p w14:paraId="4856733D" w14:textId="77777777" w:rsidR="00B210F7" w:rsidRDefault="00B210F7" w:rsidP="00B210F7">
      <w:r>
        <w:t xml:space="preserve">  - 3.3.2 Depth-ordered and aquifer-constrained connectivity patterns — [100] words</w:t>
      </w:r>
    </w:p>
    <w:p w14:paraId="378FB6C3" w14:textId="77777777" w:rsidR="00B210F7" w:rsidRDefault="00B210F7" w:rsidP="00B210F7">
      <w:r>
        <w:t xml:space="preserve">  - 3.3.3 Recharge-to-discharge age gradients along graph paths — [100] words</w:t>
      </w:r>
    </w:p>
    <w:p w14:paraId="1F633B3F" w14:textId="77777777" w:rsidR="00B210F7" w:rsidRDefault="00B210F7" w:rsidP="00B210F7">
      <w:r>
        <w:t xml:space="preserve">  - 3.3.4 Identification of topological inconsistencies — [100] words</w:t>
      </w:r>
    </w:p>
    <w:p w14:paraId="3CE4A2A6" w14:textId="77777777" w:rsidR="00B210F7" w:rsidRDefault="00B210F7" w:rsidP="00B210F7">
      <w:r>
        <w:t xml:space="preserve">  - 3.3.5 Sensitivity to graph-prior strength — [50] words</w:t>
      </w:r>
    </w:p>
    <w:p w14:paraId="2A408E13" w14:textId="77777777" w:rsidR="00B210F7" w:rsidRDefault="00B210F7" w:rsidP="00B210F7">
      <w:r>
        <w:t xml:space="preserve">  - 3.4 When graph regularization improves or degrades age inference — [550] words</w:t>
      </w:r>
    </w:p>
    <w:p w14:paraId="09974B98" w14:textId="77777777" w:rsidR="00B210F7" w:rsidRDefault="00B210F7" w:rsidP="00B210F7">
      <w:r>
        <w:t xml:space="preserve">  - 3.4.1 Improvement cases relative to tracer-only models — [125] words</w:t>
      </w:r>
    </w:p>
    <w:p w14:paraId="0C3BADC9" w14:textId="77777777" w:rsidR="00B210F7" w:rsidRDefault="00B210F7" w:rsidP="00B210F7">
      <w:r>
        <w:t xml:space="preserve">  - 3.4.2 Degradation cases under wrong topology, tracer disagreement or over-regularization — [125] words</w:t>
      </w:r>
    </w:p>
    <w:p w14:paraId="6886A7E6" w14:textId="77777777" w:rsidR="00B210F7" w:rsidRDefault="00B210F7" w:rsidP="00B210F7">
      <w:r>
        <w:t xml:space="preserve">  - 3.4.3 Performance by aquifer type and hydrogeologic setting — [125] words</w:t>
      </w:r>
    </w:p>
    <w:p w14:paraId="10E3FF05" w14:textId="77777777" w:rsidR="00B210F7" w:rsidRDefault="00B210F7" w:rsidP="00B210F7">
      <w:r>
        <w:t xml:space="preserve">  - 3.4.4 Posterior uncertainty reduction and calibration — [125] words</w:t>
      </w:r>
    </w:p>
    <w:p w14:paraId="15BB1BD7" w14:textId="77777777" w:rsidR="00B210F7" w:rsidRDefault="00B210F7" w:rsidP="00B210F7">
      <w:r>
        <w:t xml:space="preserve">  - 3.4.5 Cases where graph constraints degrade performance — [50] words</w:t>
      </w:r>
    </w:p>
    <w:p w14:paraId="4627C359" w14:textId="77777777" w:rsidR="00B210F7" w:rsidRDefault="00B210F7" w:rsidP="00B210F7">
      <w:r>
        <w:t xml:space="preserve">  - 3.5 Tracer-specific diagnostic results — [450] words</w:t>
      </w:r>
    </w:p>
    <w:p w14:paraId="7E7E08AB" w14:textId="77777777" w:rsidR="00B210F7" w:rsidRDefault="00B210F7" w:rsidP="00B210F7">
      <w:r>
        <w:t xml:space="preserve">  - 3.5.1 Tritium and helium sensitivity to modern recharge — [100] words</w:t>
      </w:r>
    </w:p>
    <w:p w14:paraId="441F7212" w14:textId="77777777" w:rsidR="00B210F7" w:rsidRDefault="00B210F7" w:rsidP="00B210F7">
      <w:r>
        <w:t xml:space="preserve">  - 3.5.2 SF6 vulnerability to contamination and excess-air assumptions — [100] words</w:t>
      </w:r>
    </w:p>
    <w:p w14:paraId="0567F063" w14:textId="77777777" w:rsidR="00B210F7" w:rsidRDefault="00B210F7" w:rsidP="00B210F7">
      <w:r>
        <w:t xml:space="preserve">  - 3.5.3 Carbon-14 correction uncertainty in older groundwater — [100] words</w:t>
      </w:r>
    </w:p>
    <w:p w14:paraId="7F7DC341" w14:textId="77777777" w:rsidR="00B210F7" w:rsidRDefault="00B210F7" w:rsidP="00B210F7">
      <w:r>
        <w:t xml:space="preserve">  - 3.5.4 Radiogenic helium-4 as qualitative old-water support — [75] words</w:t>
      </w:r>
    </w:p>
    <w:p w14:paraId="16B884C9" w14:textId="77777777" w:rsidR="00B210F7" w:rsidRDefault="00B210F7" w:rsidP="00B210F7">
      <w:r>
        <w:t xml:space="preserve">  - 3.5.5 Multi-tracer conflict resolution by network constraints — [75] words</w:t>
      </w:r>
    </w:p>
    <w:p w14:paraId="3FCAC359" w14:textId="77777777" w:rsidR="00B210F7" w:rsidRDefault="00B210F7" w:rsidP="00B210F7">
      <w:r>
        <w:t xml:space="preserve">  - 3.6 Data-limited emulation experiments — [450] words</w:t>
      </w:r>
    </w:p>
    <w:p w14:paraId="60B50D3D" w14:textId="77777777" w:rsidR="00B210F7" w:rsidRDefault="00B210F7" w:rsidP="00B210F7">
      <w:r>
        <w:t xml:space="preserve">  - 3.6.1 Loss of performance after removing helium — [100] words</w:t>
      </w:r>
    </w:p>
    <w:p w14:paraId="1CC9CA2F" w14:textId="77777777" w:rsidR="00B210F7" w:rsidRDefault="00B210F7" w:rsidP="00B210F7">
      <w:r>
        <w:t xml:space="preserve">  - 3.6.2 Loss of performance after removing SF6 — [100] words</w:t>
      </w:r>
    </w:p>
    <w:p w14:paraId="045E2B92" w14:textId="77777777" w:rsidR="00B210F7" w:rsidRDefault="00B210F7" w:rsidP="00B210F7">
      <w:r>
        <w:t xml:space="preserve">  - 3.6.3 Loss of performance after removing carbon-14 — [100] words</w:t>
      </w:r>
    </w:p>
    <w:p w14:paraId="2BBA1FE3" w14:textId="77777777" w:rsidR="00B210F7" w:rsidRDefault="00B210F7" w:rsidP="00B210F7">
      <w:r>
        <w:t xml:space="preserve">  - 3.6.4 Minimum tracer set required for defensible age classification — [100] words</w:t>
      </w:r>
    </w:p>
    <w:p w14:paraId="1E660283" w14:textId="77777777" w:rsidR="00B210F7" w:rsidRDefault="00B210F7" w:rsidP="00B210F7">
      <w:r>
        <w:t xml:space="preserve">  - 3.6.5 Implications for semi-arid and low-resource aquifers — [50] words</w:t>
      </w:r>
    </w:p>
    <w:p w14:paraId="4A7B1429" w14:textId="77777777" w:rsidR="00B210F7" w:rsidRDefault="00B210F7" w:rsidP="00B210F7">
      <w:r>
        <w:t xml:space="preserve">  - 3.7 Summary of key results — [250] words</w:t>
      </w:r>
    </w:p>
    <w:p w14:paraId="6EC1480D" w14:textId="77777777" w:rsidR="00B210F7" w:rsidRDefault="00B210F7" w:rsidP="00B210F7"/>
    <w:p w14:paraId="07F60ECA" w14:textId="77777777" w:rsidR="00B210F7" w:rsidRDefault="00B210F7" w:rsidP="00B210F7">
      <w:r>
        <w:t>- 4. Discussion — [2,400] words</w:t>
      </w:r>
    </w:p>
    <w:p w14:paraId="05A21CCD" w14:textId="77777777" w:rsidR="00B210F7" w:rsidRDefault="00B210F7" w:rsidP="00B210F7">
      <w:r>
        <w:t xml:space="preserve">  - 4.1 What network enhancement adds beyond conventional LPMs — [350] words</w:t>
      </w:r>
    </w:p>
    <w:p w14:paraId="3737878A" w14:textId="77777777" w:rsidR="00B210F7" w:rsidRDefault="00B210F7" w:rsidP="00B210F7">
      <w:r>
        <w:t xml:space="preserve">  - 4.2 Hydrogeologic meaning of graph-constrained residence-time structure — [300] words</w:t>
      </w:r>
    </w:p>
    <w:p w14:paraId="68579345" w14:textId="77777777" w:rsidR="00B210F7" w:rsidRDefault="00B210F7" w:rsidP="00B210F7">
      <w:r>
        <w:t xml:space="preserve">  - 4.3 Contribution to nuclear-isotope groundwater dating — [300] words</w:t>
      </w:r>
    </w:p>
    <w:p w14:paraId="02B9AB9E" w14:textId="77777777" w:rsidR="00B210F7" w:rsidRDefault="00B210F7" w:rsidP="00B210F7">
      <w:r>
        <w:t xml:space="preserve">  - 4.4 Implications for data-limited aquifers — [350] words</w:t>
      </w:r>
    </w:p>
    <w:p w14:paraId="27F96EF1" w14:textId="77777777" w:rsidR="00B210F7" w:rsidRDefault="00B210F7" w:rsidP="00B210F7">
      <w:r>
        <w:t xml:space="preserve">  - 4.5 Relevance to </w:t>
      </w:r>
      <w:proofErr w:type="spellStart"/>
      <w:r>
        <w:t>Hydrosheaf</w:t>
      </w:r>
      <w:proofErr w:type="spellEnd"/>
      <w:r>
        <w:t xml:space="preserve"> development and PhD thesis integration — [250] words</w:t>
      </w:r>
    </w:p>
    <w:p w14:paraId="2721E347" w14:textId="77777777" w:rsidR="00B210F7" w:rsidRDefault="00B210F7" w:rsidP="00B210F7">
      <w:r>
        <w:t xml:space="preserve">  - 4.6 Methodological risks and interpretive boundaries — [350] words</w:t>
      </w:r>
    </w:p>
    <w:p w14:paraId="5A18EF76" w14:textId="77777777" w:rsidR="00B210F7" w:rsidRDefault="00B210F7" w:rsidP="00B210F7">
      <w:r>
        <w:t xml:space="preserve">  - 4.6.1 Risk of imposing false connectivity — [100] words</w:t>
      </w:r>
    </w:p>
    <w:p w14:paraId="09A76573" w14:textId="77777777" w:rsidR="00B210F7" w:rsidRDefault="00B210F7" w:rsidP="00B210F7">
      <w:r>
        <w:t xml:space="preserve">  - 4.6.2 Risk of masking tracer contamination — [100] words</w:t>
      </w:r>
    </w:p>
    <w:p w14:paraId="75EBAF9C" w14:textId="77777777" w:rsidR="00B210F7" w:rsidRDefault="00B210F7" w:rsidP="00B210F7">
      <w:r>
        <w:t xml:space="preserve">  - 4.6.3 Risk of overconfident posterior ages — [75] words</w:t>
      </w:r>
    </w:p>
    <w:p w14:paraId="6DBCF4C5" w14:textId="77777777" w:rsidR="00B210F7" w:rsidRDefault="00B210F7" w:rsidP="00B210F7">
      <w:r>
        <w:lastRenderedPageBreak/>
        <w:t xml:space="preserve">  - 4.6.4 Limits of transferring USGS benchmarks to Ghanaian aquifers — [75] words</w:t>
      </w:r>
    </w:p>
    <w:p w14:paraId="05072893" w14:textId="77777777" w:rsidR="00B210F7" w:rsidRDefault="00B210F7" w:rsidP="00B210F7">
      <w:r>
        <w:t xml:space="preserve">  - 4.7 Comparison with existing tracer-age modelling approaches — [250] words</w:t>
      </w:r>
    </w:p>
    <w:p w14:paraId="7EAC3E61" w14:textId="77777777" w:rsidR="00B210F7" w:rsidRDefault="00B210F7" w:rsidP="00B210F7">
      <w:r>
        <w:t xml:space="preserve">  - 4.8 Recommendations for future sampling and model validation — [250] words</w:t>
      </w:r>
    </w:p>
    <w:p w14:paraId="30E20B2C" w14:textId="77777777" w:rsidR="00B210F7" w:rsidRDefault="00B210F7" w:rsidP="00B210F7"/>
    <w:p w14:paraId="6AD35B3E" w14:textId="77777777" w:rsidR="00B210F7" w:rsidRDefault="00B210F7" w:rsidP="00B210F7">
      <w:r>
        <w:t>- 5. Conclusions — [500] words</w:t>
      </w:r>
    </w:p>
    <w:p w14:paraId="49604592" w14:textId="77777777" w:rsidR="00B210F7" w:rsidRDefault="00B210F7" w:rsidP="00B210F7">
      <w:r>
        <w:t xml:space="preserve">  - 5.1 Main findings — [150] words</w:t>
      </w:r>
    </w:p>
    <w:p w14:paraId="0D59C92F" w14:textId="77777777" w:rsidR="00B210F7" w:rsidRDefault="00B210F7" w:rsidP="00B210F7">
      <w:r>
        <w:t xml:space="preserve">  - 5.2 Methodological contribution — [125] words</w:t>
      </w:r>
    </w:p>
    <w:p w14:paraId="4887CD11" w14:textId="77777777" w:rsidR="00B210F7" w:rsidRDefault="00B210F7" w:rsidP="00B210F7">
      <w:r>
        <w:t xml:space="preserve">  - 5.3 Practical contribution for data-limited aquifers — [125] words</w:t>
      </w:r>
    </w:p>
    <w:p w14:paraId="1CD2D979" w14:textId="77777777" w:rsidR="00B210F7" w:rsidRDefault="00B210F7" w:rsidP="00B210F7">
      <w:r>
        <w:t xml:space="preserve">  - 5.4 Final thesis-relevant conclusion — [100] words</w:t>
      </w:r>
    </w:p>
    <w:p w14:paraId="5FEDB7B2" w14:textId="77777777" w:rsidR="00B210F7" w:rsidRDefault="00B210F7" w:rsidP="00B210F7"/>
    <w:p w14:paraId="3DACFF1B" w14:textId="77777777" w:rsidR="00B210F7" w:rsidRDefault="00B210F7" w:rsidP="00B210F7">
      <w:r>
        <w:t>- 6. Data, Code and Reproducibility Statement — [150] words</w:t>
      </w:r>
    </w:p>
    <w:p w14:paraId="30C387AD" w14:textId="77777777" w:rsidR="00B210F7" w:rsidRDefault="00B210F7" w:rsidP="00B210F7">
      <w:r>
        <w:t xml:space="preserve">  - Public USGS data, </w:t>
      </w:r>
      <w:proofErr w:type="spellStart"/>
      <w:r>
        <w:t>Hydrosheaf</w:t>
      </w:r>
      <w:proofErr w:type="spellEnd"/>
      <w:r>
        <w:t xml:space="preserve"> scripts, parameter files and archived outputs — [150] words</w:t>
      </w:r>
    </w:p>
    <w:p w14:paraId="5838BBA8" w14:textId="77777777" w:rsidR="00B210F7" w:rsidRDefault="00B210F7" w:rsidP="00B210F7"/>
    <w:p w14:paraId="138404A2" w14:textId="77777777" w:rsidR="00B210F7" w:rsidRDefault="00B210F7" w:rsidP="00B210F7">
      <w:r>
        <w:t>Total estimated length: [12,000] words, excluding references and supplementary material.</w:t>
      </w:r>
    </w:p>
    <w:p w14:paraId="4AB28435" w14:textId="77777777" w:rsidR="00B210F7" w:rsidRDefault="00B210F7" w:rsidP="00B210F7"/>
    <w:p w14:paraId="3D86B86D" w14:textId="77777777" w:rsidR="00B210F7" w:rsidRDefault="00B210F7" w:rsidP="00B210F7">
      <w:r>
        <w:t>D) Proposed Tables and Figures</w:t>
      </w:r>
    </w:p>
    <w:p w14:paraId="745DF8E6" w14:textId="77777777" w:rsidR="00B210F7" w:rsidRDefault="00B210F7" w:rsidP="00B210F7"/>
    <w:p w14:paraId="54227E73" w14:textId="77777777" w:rsidR="00B210F7" w:rsidRDefault="00B210F7" w:rsidP="00B210F7">
      <w:r>
        <w:t>• Table 1: Public USGS groundwater-age datasets used in the benchmark — Purpose — Documents dataset source, period, aquifer coverage, sample size, tracer coverage and DOI/URL; key variables: dataset name, years, wells, aquifers, 3H, 3He, SF6, 14C, 4He, reference age fields.</w:t>
      </w:r>
    </w:p>
    <w:p w14:paraId="4A59D506" w14:textId="77777777" w:rsidR="00B210F7" w:rsidRDefault="00B210F7" w:rsidP="00B210F7"/>
    <w:p w14:paraId="734E1973" w14:textId="77777777" w:rsidR="00B210F7" w:rsidRDefault="00B210F7" w:rsidP="00B210F7">
      <w:r>
        <w:t>• Table 2: Tracer interpretation framework — Purpose — Summarises tracer age ranges, assumptions and failure modes; key variables: tracer, age range, required corrections, contamination risk, interpretive class.</w:t>
      </w:r>
    </w:p>
    <w:p w14:paraId="16333B8E" w14:textId="77777777" w:rsidR="00B210F7" w:rsidRDefault="00B210F7" w:rsidP="00B210F7"/>
    <w:p w14:paraId="468063EB" w14:textId="77777777" w:rsidR="00B210F7" w:rsidRDefault="00B210F7" w:rsidP="00B210F7">
      <w:r>
        <w:t xml:space="preserve">• Table 3: Benchmark model scenarios — Purpose — Defines baseline and </w:t>
      </w:r>
      <w:proofErr w:type="spellStart"/>
      <w:r>
        <w:t>Hydrosheaf</w:t>
      </w:r>
      <w:proofErr w:type="spellEnd"/>
      <w:r>
        <w:t xml:space="preserve"> model variants; key variables: model ID, tracer inputs, graph prior, chemistry constraint, validation metric.</w:t>
      </w:r>
    </w:p>
    <w:p w14:paraId="46860417" w14:textId="77777777" w:rsidR="00B210F7" w:rsidRDefault="00B210F7" w:rsidP="00B210F7"/>
    <w:p w14:paraId="1E57B868" w14:textId="77777777" w:rsidR="00B210F7" w:rsidRDefault="00B210F7" w:rsidP="00B210F7">
      <w:r>
        <w:t>• Table 4: Model-performance summary — Purpose — Compares single-node, graph-regularized and randomized-graph controls; key variables: RMSE, MAE, bias, Spearman correlation, classification accuracy, posterior interval width and uncertainty coverage.</w:t>
      </w:r>
    </w:p>
    <w:p w14:paraId="264A1D4A" w14:textId="77777777" w:rsidR="00B210F7" w:rsidRDefault="00B210F7" w:rsidP="00B210F7"/>
    <w:p w14:paraId="04525982" w14:textId="77777777" w:rsidR="00B210F7" w:rsidRDefault="00B210F7" w:rsidP="00B210F7">
      <w:r>
        <w:t xml:space="preserve">• Table 5: Cross-validation results by aquifer system — Purpose — Tests transferability across hydrogeologic settings; key variables: aquifer, number of wells, tracer completeness, baseline error, </w:t>
      </w:r>
      <w:proofErr w:type="spellStart"/>
      <w:r>
        <w:t>Hydrosheaf</w:t>
      </w:r>
      <w:proofErr w:type="spellEnd"/>
      <w:r>
        <w:t xml:space="preserve"> error, improvement percentage.</w:t>
      </w:r>
    </w:p>
    <w:p w14:paraId="6640777D" w14:textId="77777777" w:rsidR="00B210F7" w:rsidRDefault="00B210F7" w:rsidP="00B210F7"/>
    <w:p w14:paraId="5234D724" w14:textId="77777777" w:rsidR="00B210F7" w:rsidRDefault="00B210F7" w:rsidP="00B210F7">
      <w:r>
        <w:t>• Table 6: Data-limited emulation results — Purpose — Quantifies performance loss when selected tracers are removed; key variables: removed tracer, retained tracer set, age-class accuracy, uncertainty increase, failure mode.</w:t>
      </w:r>
    </w:p>
    <w:p w14:paraId="502E6D06" w14:textId="77777777" w:rsidR="00B210F7" w:rsidRDefault="00B210F7" w:rsidP="00B210F7"/>
    <w:p w14:paraId="20195D11" w14:textId="77777777" w:rsidR="00B210F7" w:rsidRDefault="00B210F7" w:rsidP="00B210F7">
      <w:r>
        <w:t>• Figure 1: Spatial distribution of USGS benchmark wells — Map — Shows geographic coverage and tracer availability across principal aquifers.</w:t>
      </w:r>
    </w:p>
    <w:p w14:paraId="08141F82" w14:textId="77777777" w:rsidR="00B210F7" w:rsidRDefault="00B210F7" w:rsidP="00B210F7"/>
    <w:p w14:paraId="070978E6" w14:textId="77777777" w:rsidR="00B210F7" w:rsidRDefault="00B210F7" w:rsidP="00B210F7">
      <w:r>
        <w:t xml:space="preserve">• Figure 2: </w:t>
      </w:r>
      <w:proofErr w:type="spellStart"/>
      <w:r>
        <w:t>Hydrosheaf</w:t>
      </w:r>
      <w:proofErr w:type="spellEnd"/>
      <w:r>
        <w:t xml:space="preserve"> network-age inference workflow — Conceptual workflow diagram — Demonstrates data ingestion, QC, graph construction, tracer-age modelling, posterior inference and benchmarking.</w:t>
      </w:r>
    </w:p>
    <w:p w14:paraId="116FCBA6" w14:textId="77777777" w:rsidR="00B210F7" w:rsidRDefault="00B210F7" w:rsidP="00B210F7"/>
    <w:p w14:paraId="08E46CB6" w14:textId="77777777" w:rsidR="00B210F7" w:rsidRDefault="00B210F7" w:rsidP="00B210F7">
      <w:r>
        <w:t>• Figure 3: Tracer-age distributions by aquifer and tracer combination — Violin/box plots — Demonstrates how age structure varies across aquifer systems and tracer availability classes.</w:t>
      </w:r>
    </w:p>
    <w:p w14:paraId="3E2B2795" w14:textId="77777777" w:rsidR="00B210F7" w:rsidRDefault="00B210F7" w:rsidP="00B210F7"/>
    <w:p w14:paraId="189A5214" w14:textId="77777777" w:rsidR="00B210F7" w:rsidRDefault="00B210F7" w:rsidP="00B210F7">
      <w:r>
        <w:t>• Figure 4: Single-node versus graph-regularized age estimates — Scatter plot with 1:1 line — Shows agreement, bias, improvement cases and degradation cases relative to USGS/reference age estimates.</w:t>
      </w:r>
    </w:p>
    <w:p w14:paraId="734B7FA9" w14:textId="77777777" w:rsidR="00B210F7" w:rsidRDefault="00B210F7" w:rsidP="00B210F7"/>
    <w:p w14:paraId="326D71A7" w14:textId="77777777" w:rsidR="00B210F7" w:rsidRDefault="00B210F7" w:rsidP="00B210F7">
      <w:r>
        <w:t>• Figure 5: Graph topology and residence-time gradients — Network plot/map — Demonstrates whether inferred graph paths preserve plausible young-to-old groundwater ordering.</w:t>
      </w:r>
    </w:p>
    <w:p w14:paraId="2BADE5DE" w14:textId="77777777" w:rsidR="00B210F7" w:rsidRDefault="00B210F7" w:rsidP="00B210F7"/>
    <w:p w14:paraId="49583317" w14:textId="77777777" w:rsidR="00B210F7" w:rsidRDefault="00B210F7" w:rsidP="00B210F7">
      <w:r>
        <w:t>• Figure 6: Model-error decomposition by tracer type — Bar or heatmap — Shows which tracers and tracer combinations produce the largest uncertainty or disagreement.</w:t>
      </w:r>
    </w:p>
    <w:p w14:paraId="57ACD118" w14:textId="77777777" w:rsidR="00B210F7" w:rsidRDefault="00B210F7" w:rsidP="00B210F7"/>
    <w:p w14:paraId="1BDE7A76" w14:textId="77777777" w:rsidR="00B210F7" w:rsidRDefault="00B210F7" w:rsidP="00B210F7">
      <w:r>
        <w:t>• Figure 7: Data-limited tracer-removal experiment — Line plot or grouped bars — Demonstrates how age-inference performance changes when 3He, SF6 or 14C is unavailable.</w:t>
      </w:r>
    </w:p>
    <w:p w14:paraId="410CB431" w14:textId="77777777" w:rsidR="00B210F7" w:rsidRDefault="00B210F7" w:rsidP="00B210F7"/>
    <w:p w14:paraId="1F69A5E7" w14:textId="77777777" w:rsidR="00B210F7" w:rsidRDefault="00B210F7" w:rsidP="00B210F7">
      <w:r>
        <w:t xml:space="preserve">• Figure 8: Posterior uncertainty calibration — Reliability plot — Demonstrates whether </w:t>
      </w:r>
      <w:proofErr w:type="spellStart"/>
      <w:r>
        <w:t>Hydrosheaf</w:t>
      </w:r>
      <w:proofErr w:type="spellEnd"/>
      <w:r>
        <w:t xml:space="preserve"> uncertainty intervals are statistically credible across age classes.</w:t>
      </w:r>
    </w:p>
    <w:p w14:paraId="330E4A30" w14:textId="77777777" w:rsidR="00B210F7" w:rsidRDefault="00B210F7" w:rsidP="00B210F7"/>
    <w:p w14:paraId="2EC26E34" w14:textId="4640E0EA" w:rsidR="008C0969" w:rsidRDefault="00B210F7" w:rsidP="00B210F7">
      <w:r>
        <w:lastRenderedPageBreak/>
        <w:t>Useful public data anchors: USGS national public-supply groundwater-age dataset [2004-2017](https://www.usgs.gov/data/data-distribution-groundwater-age-aquifers-used-public-supply-continental-united-states-2004), USGS Western Principal Aquifers groundwater-age dataset [2004-2018](https://www.usgs.gov/data/data-groundwater-age-western-principal-aquifers-2004-2018), and USGS Mississippi River Valley alluvial aquifer tracer-age dataset [2018-2020](https://data.usgs.gov/datacatalog/data/USGS%3A60900920d34e93746a710344).</w:t>
      </w:r>
    </w:p>
    <w:p>
      <w:r>
        <w:br w:type="page"/>
      </w:r>
    </w:p>
    <w:p>
      <w:pPr>
        <w:pStyle w:val="Heading1"/>
      </w:pPr>
      <w:r>
        <w:t>Implementation alignment update for the revised M3 manuscript</w:t>
      </w:r>
    </w:p>
    <w:p>
      <w:pPr>
        <w:spacing w:after="120"/>
      </w:pPr>
      <w:r>
        <w:t>The outline should now cite the committed Hydrosheaf nuclear modules and M3/m3_age_benchmark package. Implemented capabilities include dissolved-gas correction, tracer-input handling, multi-tracer age estimates, joint LPM fitting, tracer-disagreement diagnostics, LPM identifiability diagnostics, tracer-removal sensitivity and graph age-coherence auditing.</w:t>
      </w:r>
    </w:p>
    <w:p>
      <w:pPr>
        <w:spacing w:after="120"/>
      </w:pPr>
      <w:r>
        <w:t>The core M3 test is no longer whether graph information is generally beneficial. It is: when does graph regularization improve age inference, when does it degrade inference, and which tracer combinations remain robust?</w:t>
      </w:r>
    </w:p>
    <w:p>
      <w:pPr>
        <w:spacing w:after="120"/>
      </w:pPr>
      <w:r>
        <w:t>Required wording guardrail: claim graph-regularization benefit only where a benchmark row shows lower error than single-node inference and randomized negative-control graphs do not show comparable gains.</w:t>
      </w:r>
    </w:p>
    <w:sectPr w:rsidR="008C0969" w:rsidSect="008E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RomanSlant8">
    <w:altName w:val="Cambria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503E"/>
    <w:multiLevelType w:val="multilevel"/>
    <w:tmpl w:val="064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0133E0A"/>
    <w:multiLevelType w:val="multilevel"/>
    <w:tmpl w:val="BC74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5099095">
    <w:abstractNumId w:val="1"/>
  </w:num>
  <w:num w:numId="2" w16cid:durableId="449209063">
    <w:abstractNumId w:val="1"/>
  </w:num>
  <w:num w:numId="3" w16cid:durableId="1777604234">
    <w:abstractNumId w:val="0"/>
  </w:num>
  <w:num w:numId="4" w16cid:durableId="64149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06"/>
    <w:rsid w:val="00070AF5"/>
    <w:rsid w:val="00095606"/>
    <w:rsid w:val="000D4259"/>
    <w:rsid w:val="000D62AB"/>
    <w:rsid w:val="00101C89"/>
    <w:rsid w:val="001444D8"/>
    <w:rsid w:val="001C60A2"/>
    <w:rsid w:val="001D04E3"/>
    <w:rsid w:val="001E5268"/>
    <w:rsid w:val="00223E5F"/>
    <w:rsid w:val="0022629A"/>
    <w:rsid w:val="002A7AE4"/>
    <w:rsid w:val="002E3D6B"/>
    <w:rsid w:val="00324B8F"/>
    <w:rsid w:val="0032620A"/>
    <w:rsid w:val="00345A39"/>
    <w:rsid w:val="003636D3"/>
    <w:rsid w:val="00380DF9"/>
    <w:rsid w:val="00393D4C"/>
    <w:rsid w:val="003B03F8"/>
    <w:rsid w:val="003D1C3C"/>
    <w:rsid w:val="003F2DE6"/>
    <w:rsid w:val="004108BF"/>
    <w:rsid w:val="00425241"/>
    <w:rsid w:val="00434FB3"/>
    <w:rsid w:val="004B221E"/>
    <w:rsid w:val="004C0A7D"/>
    <w:rsid w:val="0056206A"/>
    <w:rsid w:val="005A31A6"/>
    <w:rsid w:val="005B7F3A"/>
    <w:rsid w:val="00627D7B"/>
    <w:rsid w:val="006545B4"/>
    <w:rsid w:val="006930D9"/>
    <w:rsid w:val="006F72D2"/>
    <w:rsid w:val="00764E1B"/>
    <w:rsid w:val="007824B9"/>
    <w:rsid w:val="007D3EF3"/>
    <w:rsid w:val="007E766F"/>
    <w:rsid w:val="007F6A18"/>
    <w:rsid w:val="008026B4"/>
    <w:rsid w:val="0082546A"/>
    <w:rsid w:val="00875AC1"/>
    <w:rsid w:val="0088409E"/>
    <w:rsid w:val="008C0969"/>
    <w:rsid w:val="008C3A18"/>
    <w:rsid w:val="008E2CB8"/>
    <w:rsid w:val="00904EF7"/>
    <w:rsid w:val="00946D70"/>
    <w:rsid w:val="00953CFA"/>
    <w:rsid w:val="00961834"/>
    <w:rsid w:val="0098636F"/>
    <w:rsid w:val="00A30630"/>
    <w:rsid w:val="00A576E8"/>
    <w:rsid w:val="00A60060"/>
    <w:rsid w:val="00A75813"/>
    <w:rsid w:val="00AA7C19"/>
    <w:rsid w:val="00AB1852"/>
    <w:rsid w:val="00B210F7"/>
    <w:rsid w:val="00B21D22"/>
    <w:rsid w:val="00B8111E"/>
    <w:rsid w:val="00BC2634"/>
    <w:rsid w:val="00BD7815"/>
    <w:rsid w:val="00C76272"/>
    <w:rsid w:val="00D03FC5"/>
    <w:rsid w:val="00D05D58"/>
    <w:rsid w:val="00D431F4"/>
    <w:rsid w:val="00D44D26"/>
    <w:rsid w:val="00D50819"/>
    <w:rsid w:val="00D8183C"/>
    <w:rsid w:val="00D94209"/>
    <w:rsid w:val="00DF707A"/>
    <w:rsid w:val="00E410F1"/>
    <w:rsid w:val="00E92AEB"/>
    <w:rsid w:val="00ED0741"/>
    <w:rsid w:val="00F007AD"/>
    <w:rsid w:val="00F03E4C"/>
    <w:rsid w:val="00F36414"/>
    <w:rsid w:val="00F5257D"/>
    <w:rsid w:val="00F81F1D"/>
    <w:rsid w:val="00FC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5C1B8B-328C-4B74-B550-908BB22F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RomanSlant8" w:eastAsiaTheme="minorHAnsi" w:hAnsi="LMRomanSlant8" w:cstheme="minorBidi"/>
        <w:i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30"/>
    <w:pPr>
      <w:spacing w:after="200"/>
      <w:jc w:val="both"/>
    </w:pPr>
    <w:rPr>
      <w:rFonts w:ascii="Times New Roman" w:hAnsi="Times New Roman"/>
      <w:i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D7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6D7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6D7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46D7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6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6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6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6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6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B21D22"/>
    <w:rPr>
      <w:rFonts w:asciiTheme="minorHAnsi" w:hAnsiTheme="minorHAnsi"/>
      <w:i w:val="0"/>
      <w:sz w:val="24"/>
      <w:szCs w:val="24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2"/>
      </w:rPr>
      <w:tblPr/>
      <w:tcPr>
        <w:tcBorders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444D8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D8"/>
    <w:rPr>
      <w:rFonts w:ascii="Times New Roman" w:eastAsiaTheme="majorEastAsia" w:hAnsi="Times New Roman" w:cstheme="majorBidi"/>
      <w:b/>
      <w:i w:val="0"/>
      <w:spacing w:val="-10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0"/>
    <w:rPr>
      <w:rFonts w:ascii="Times New Roman" w:eastAsiaTheme="majorEastAsia" w:hAnsi="Times New Roman" w:cstheme="majorBidi"/>
      <w:b/>
      <w:i w:val="0"/>
      <w:iCs/>
      <w:sz w:val="24"/>
    </w:rPr>
  </w:style>
  <w:style w:type="table" w:customStyle="1" w:styleId="Manu">
    <w:name w:val="Manu"/>
    <w:basedOn w:val="TableNormal"/>
    <w:uiPriority w:val="99"/>
    <w:rsid w:val="00D431F4"/>
    <w:rPr>
      <w:rFonts w:ascii="Times New Roman" w:eastAsiaTheme="minorEastAsia" w:hAnsi="Times New Roman"/>
      <w:i w:val="0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styleId="Caption">
    <w:name w:val="caption"/>
    <w:basedOn w:val="Normal"/>
    <w:link w:val="CaptionChar"/>
    <w:autoRedefine/>
    <w:qFormat/>
    <w:rsid w:val="00A60060"/>
    <w:pPr>
      <w:spacing w:after="0"/>
    </w:pPr>
    <w:rPr>
      <w:i/>
      <w:sz w:val="22"/>
      <w:szCs w:val="22"/>
      <w14:ligatures w14:val="standardContextual"/>
    </w:rPr>
  </w:style>
  <w:style w:type="character" w:customStyle="1" w:styleId="CaptionChar">
    <w:name w:val="Caption Char"/>
    <w:basedOn w:val="DefaultParagraphFont"/>
    <w:link w:val="Caption"/>
    <w:rsid w:val="00A60060"/>
    <w:rPr>
      <w:rFonts w:ascii="Times New Roman" w:hAnsi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606"/>
    <w:rPr>
      <w:rFonts w:asciiTheme="minorHAnsi" w:eastAsiaTheme="majorEastAsia" w:hAnsiTheme="minorHAnsi" w:cstheme="majorBidi"/>
      <w:i w:val="0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606"/>
    <w:rPr>
      <w:rFonts w:asciiTheme="minorHAnsi" w:eastAsiaTheme="majorEastAsia" w:hAnsiTheme="minorHAnsi" w:cstheme="majorBidi"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606"/>
    <w:rPr>
      <w:rFonts w:asciiTheme="minorHAnsi" w:eastAsiaTheme="majorEastAsia" w:hAnsiTheme="minorHAnsi" w:cstheme="majorBidi"/>
      <w:i w:val="0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606"/>
    <w:rPr>
      <w:rFonts w:asciiTheme="minorHAnsi" w:eastAsiaTheme="majorEastAsia" w:hAnsiTheme="minorHAnsi" w:cstheme="majorBidi"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606"/>
    <w:rPr>
      <w:rFonts w:asciiTheme="minorHAnsi" w:eastAsiaTheme="majorEastAsia" w:hAnsiTheme="minorHAnsi" w:cstheme="majorBidi"/>
      <w:i w:val="0"/>
      <w:color w:val="272727" w:themeColor="text1" w:themeTint="D8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6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606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956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606"/>
    <w:rPr>
      <w:rFonts w:ascii="Times New Roman" w:hAnsi="Times New Roman"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095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606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606"/>
    <w:rPr>
      <w:rFonts w:ascii="Times New Roman" w:hAnsi="Times New Roman"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95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1710</Words>
  <Characters>9747</Characters>
  <Application>Microsoft Office Word</Application>
  <DocSecurity>0</DocSecurity>
  <Lines>81</Lines>
  <Paragraphs>22</Paragraphs>
  <ScaleCrop>false</ScaleCrop>
  <Company/>
  <LinksUpToDate>false</LinksUpToDate>
  <CharactersWithSpaces>11435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Abdul-Wahab</dc:creator>
  <cp:keywords/>
  <dc:description/>
  <cp:lastModifiedBy>Dickson Abdul-Wahab</cp:lastModifiedBy>
  <cp:revision>2</cp:revision>
  <dcterms:created xsi:type="dcterms:W3CDTF">2026-04-25T13:50:00Z</dcterms:created>
  <dcterms:modified xsi:type="dcterms:W3CDTF">2026-04-25T13:55:00Z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2026-04-25T13:55:28Z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592c3b8d-3c64-4eed-99aa-6830c7d56a4d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