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1DBE" w14:textId="77777777" w:rsidR="00307789" w:rsidRDefault="00307789" w:rsidP="00307789">
      <w:r>
        <w:t>A) Validating Reduced-Order Hydrosheaf Groundwater Topology Against MODPATH Advective Connectivity Under Controlled Benchmarks</w:t>
      </w:r>
    </w:p>
    <w:p w14:paraId="6352EFF1" w14:textId="77777777" w:rsidR="00307789" w:rsidRDefault="00307789" w:rsidP="00307789"/>
    <w:p w14:paraId="7FCBDC4B" w14:textId="77777777" w:rsidR="00307789" w:rsidRDefault="00307789" w:rsidP="00307789">
      <w:r>
        <w:t>C) Outline with word counts</w:t>
      </w:r>
    </w:p>
    <w:p w14:paraId="4ACF3117" w14:textId="77777777" w:rsidR="00307789" w:rsidRDefault="00307789" w:rsidP="00307789"/>
    <w:p w14:paraId="099B2556" w14:textId="77777777" w:rsidR="00307789" w:rsidRDefault="00307789" w:rsidP="00307789">
      <w:r>
        <w:t>- 1. Introduction — [1,500] words</w:t>
      </w:r>
    </w:p>
    <w:p w14:paraId="1FF40FE3" w14:textId="77777777" w:rsidR="00307789" w:rsidRDefault="00307789" w:rsidP="00307789">
      <w:r>
        <w:t xml:space="preserve">  - 1.1 Groundwater connectivity as a controlling uncertainty in aquifer diagnosis — [250] words</w:t>
      </w:r>
    </w:p>
    <w:p w14:paraId="7112416B" w14:textId="77777777" w:rsidR="00307789" w:rsidRDefault="00307789" w:rsidP="00307789">
      <w:r>
        <w:t xml:space="preserve">  - 1.2 MODFLOW/MODPATH particle tracking as a numerical reference for advective connectivity — [250] words</w:t>
      </w:r>
    </w:p>
    <w:p w14:paraId="64648A6C" w14:textId="77777777" w:rsidR="00307789" w:rsidRDefault="00307789" w:rsidP="00307789">
      <w:r>
        <w:t xml:space="preserve">  - 1.3 Graph-constrained inference as a reduced-order alternative for data-limited aquifers — [250] words</w:t>
      </w:r>
    </w:p>
    <w:p w14:paraId="001F4873" w14:textId="77777777" w:rsidR="00307789" w:rsidRDefault="00307789" w:rsidP="00307789">
      <w:r>
        <w:t xml:space="preserve">  - 1.4 Problem: unvalidated graph topology can impose false flow pathways — [250] words</w:t>
      </w:r>
    </w:p>
    <w:p w14:paraId="4B2B16E1" w14:textId="77777777" w:rsidR="00307789" w:rsidRDefault="00307789" w:rsidP="00307789">
      <w:r>
        <w:t xml:space="preserve">  - 1.5 Research gap: limited benchmarking of inferred groundwater graphs against particle-tracking outputs — [250] words</w:t>
      </w:r>
    </w:p>
    <w:p w14:paraId="4F198AEF" w14:textId="77777777" w:rsidR="00307789" w:rsidRDefault="00307789" w:rsidP="00307789">
      <w:r>
        <w:t xml:space="preserve">  - 1.6 Aim, objectives, hypotheses and article contribution — [250] words</w:t>
      </w:r>
    </w:p>
    <w:p w14:paraId="21F3C8D8" w14:textId="77777777" w:rsidR="00307789" w:rsidRDefault="00307789" w:rsidP="00307789"/>
    <w:p w14:paraId="206CCE07" w14:textId="77777777" w:rsidR="00307789" w:rsidRDefault="00307789" w:rsidP="00307789">
      <w:r>
        <w:t>- 2. Materials and Methods — [4,200] words</w:t>
      </w:r>
    </w:p>
    <w:p w14:paraId="0928A7EE" w14:textId="77777777" w:rsidR="00307789" w:rsidRDefault="00307789" w:rsidP="00307789">
      <w:r>
        <w:t xml:space="preserve">  - 2.1 Study design and benchmarking logic — [300] words</w:t>
      </w:r>
    </w:p>
    <w:p w14:paraId="77BF1094" w14:textId="77777777" w:rsidR="00307789" w:rsidRDefault="00307789" w:rsidP="00307789">
      <w:r>
        <w:t xml:space="preserve">  - 2.2 Controlled MODPATH benchmark design and source-archive scope — [650] words</w:t>
      </w:r>
    </w:p>
    <w:p w14:paraId="77EBE3AA" w14:textId="77777777" w:rsidR="00307789" w:rsidRDefault="00307789" w:rsidP="00307789">
      <w:r>
        <w:t xml:space="preserve">  - 2.2.1 Primary curated MODPATH reference archive and inclusion criteria — [125] words</w:t>
      </w:r>
    </w:p>
    <w:p w14:paraId="2F89F229" w14:textId="77777777" w:rsidR="00307789" w:rsidRDefault="00307789" w:rsidP="00307789">
      <w:r>
        <w:t xml:space="preserve">  - 2.2.2 Great Miami/Wright-Patterson archive as future external-validation candidate — [125] words</w:t>
      </w:r>
    </w:p>
    <w:p w14:paraId="5A1BDD0B" w14:textId="77777777" w:rsidR="00307789" w:rsidRDefault="00307789" w:rsidP="00307789">
      <w:r>
        <w:t xml:space="preserve">  - 2.2.3 Long Island MODFLOW 6/MODPATH 7 archive as future external-validation candidate — [125] words</w:t>
      </w:r>
    </w:p>
    <w:p w14:paraId="79FBDA24" w14:textId="77777777" w:rsidR="00307789" w:rsidRDefault="00307789" w:rsidP="00307789">
      <w:r>
        <w:t xml:space="preserve">  - 2.2.4 Coastal Connecticut/Long Island Sound archive as future external-validation candidate — [125] words</w:t>
      </w:r>
    </w:p>
    <w:p w14:paraId="4DEC8D8A" w14:textId="77777777" w:rsidR="00307789" w:rsidRDefault="00307789" w:rsidP="00307789">
      <w:r>
        <w:t xml:space="preserve">  - 2.2.5 Optional generic MODPATH models for controlled sensitivity testing — [150] words</w:t>
      </w:r>
    </w:p>
    <w:p w14:paraId="06FEC7B8" w14:textId="77777777" w:rsidR="00307789" w:rsidRDefault="00307789" w:rsidP="00307789">
      <w:r>
        <w:t xml:space="preserve">  - 2.3 Data acquisition, model archive screening and inclusion criteria — [350] words</w:t>
      </w:r>
    </w:p>
    <w:p w14:paraId="7740967D" w14:textId="77777777" w:rsidR="00307789" w:rsidRDefault="00307789" w:rsidP="00307789">
      <w:r>
        <w:t xml:space="preserve">  - 2.4 MODFLOW/MODPATH reference processing — [550] words</w:t>
      </w:r>
    </w:p>
    <w:p w14:paraId="03DA1F8B" w14:textId="77777777" w:rsidR="00307789" w:rsidRDefault="00307789" w:rsidP="00307789">
      <w:r>
        <w:t xml:space="preserve">  - 2.4.1 Extraction of model grids, heads, boundaries and hydraulic stresses — [125] words</w:t>
      </w:r>
    </w:p>
    <w:p w14:paraId="61F8BAC9" w14:textId="77777777" w:rsidR="00307789" w:rsidRDefault="00307789" w:rsidP="00307789">
      <w:r>
        <w:t xml:space="preserve">  - 2.4.2 Extraction of MODPATH </w:t>
      </w:r>
      <w:proofErr w:type="spellStart"/>
      <w:r>
        <w:t>pathlines</w:t>
      </w:r>
      <w:proofErr w:type="spellEnd"/>
      <w:r>
        <w:t>, endpoints and travel times — [125] words</w:t>
      </w:r>
    </w:p>
    <w:p w14:paraId="1E22A011" w14:textId="77777777" w:rsidR="00307789" w:rsidRDefault="00307789" w:rsidP="00307789">
      <w:r>
        <w:lastRenderedPageBreak/>
        <w:t xml:space="preserve">  - 2.4.3 Conversion of particle trajectories into directed connectivity graphs — [150] words</w:t>
      </w:r>
    </w:p>
    <w:p w14:paraId="316366FF" w14:textId="77777777" w:rsidR="00307789" w:rsidRDefault="00307789" w:rsidP="00307789">
      <w:r>
        <w:t xml:space="preserve">  - 2.4.4 Treatment of transient versus steady-state simulations — [75] words</w:t>
      </w:r>
    </w:p>
    <w:p w14:paraId="4D730EAA" w14:textId="77777777" w:rsidR="00307789" w:rsidRDefault="00307789" w:rsidP="00307789">
      <w:r>
        <w:t xml:space="preserve">  - 2.4.5 Quality control of disconnected, terminated or weakly constrained particles — [75] words</w:t>
      </w:r>
    </w:p>
    <w:p w14:paraId="52067B47" w14:textId="77777777" w:rsidR="00307789" w:rsidRDefault="00307789" w:rsidP="00307789">
      <w:r>
        <w:t xml:space="preserve">  - 2.5 </w:t>
      </w:r>
      <w:proofErr w:type="spellStart"/>
      <w:r>
        <w:t>Hydrosheaf</w:t>
      </w:r>
      <w:proofErr w:type="spellEnd"/>
      <w:r>
        <w:t xml:space="preserve"> graph-constrained connectivity inference — [650] words</w:t>
      </w:r>
    </w:p>
    <w:p w14:paraId="5DB445BB" w14:textId="77777777" w:rsidR="00307789" w:rsidRDefault="00307789" w:rsidP="00307789">
      <w:r>
        <w:t xml:space="preserve">  - 2.5.1 Node definition from wells, cells, discharge zones and particle release locations — [125] words</w:t>
      </w:r>
    </w:p>
    <w:p w14:paraId="67E40932" w14:textId="77777777" w:rsidR="00307789" w:rsidRDefault="00307789" w:rsidP="00307789">
      <w:r>
        <w:t xml:space="preserve">  - 2.5.2 Candidate-edge construction from distance, head, elevation, depth and aquifer membership — [150] words</w:t>
      </w:r>
    </w:p>
    <w:p w14:paraId="3241C371" w14:textId="77777777" w:rsidR="00307789" w:rsidRDefault="00307789" w:rsidP="00307789">
      <w:r>
        <w:t xml:space="preserve">  - 2.5.3 Directional weighting and probabilistic edge confidence — [125] words</w:t>
      </w:r>
    </w:p>
    <w:p w14:paraId="1FF39EB1" w14:textId="77777777" w:rsidR="00307789" w:rsidRDefault="00307789" w:rsidP="00307789">
      <w:r>
        <w:t xml:space="preserve">  - 2.5.4 MODPATH-informed graph priors used inside Hydrosheaf — [125] words</w:t>
      </w:r>
      <w:proofErr w:type="spellStart"/>
      <w:r/>
      <w:proofErr w:type="spellEnd"/>
      <w:r/>
    </w:p>
    <w:p w14:paraId="601BC191" w14:textId="77777777" w:rsidR="00307789" w:rsidRDefault="00307789" w:rsidP="00307789">
      <w:r>
        <w:t xml:space="preserve">  - 2.5.5 Strict separation of independent validation from prior-informed Hydrosheaf runs — [125] words</w:t>
      </w:r>
    </w:p>
    <w:p w14:paraId="23DDCCA4" w14:textId="77777777" w:rsidR="00307789" w:rsidRDefault="00307789" w:rsidP="00307789">
      <w:r>
        <w:t xml:space="preserve">  - 2.6 Benchmark scenarios — [550] words</w:t>
      </w:r>
    </w:p>
    <w:p w14:paraId="0F0077D0" w14:textId="77777777" w:rsidR="00307789" w:rsidRDefault="00307789" w:rsidP="00307789">
      <w:r>
        <w:t xml:space="preserve">  - 2.6.1 Spatial-only graph inference — [100] words</w:t>
      </w:r>
    </w:p>
    <w:p w14:paraId="20011DF0" w14:textId="77777777" w:rsidR="00307789" w:rsidRDefault="00307789" w:rsidP="00307789">
      <w:r>
        <w:t xml:space="preserve">  - 2.6.2 Head-gradient and depth-constrained graph inference — [100] words</w:t>
      </w:r>
    </w:p>
    <w:p w14:paraId="65E63C94" w14:textId="77777777" w:rsidR="00307789" w:rsidRDefault="00307789" w:rsidP="00307789">
      <w:r>
        <w:t xml:space="preserve">  - 2.6.3 </w:t>
      </w:r>
      <w:proofErr w:type="spellStart"/>
      <w:r>
        <w:t>Hydrostratigraphic</w:t>
      </w:r>
      <w:proofErr w:type="spellEnd"/>
      <w:r>
        <w:t xml:space="preserve"> graph inference — [100] words</w:t>
      </w:r>
    </w:p>
    <w:p w14:paraId="4CAEE30A" w14:textId="77777777" w:rsidR="00307789" w:rsidRDefault="00307789" w:rsidP="00307789">
      <w:r>
        <w:t xml:space="preserve">  - 2.6.4 Sparse-data emulation with reduced input variables — [100] words</w:t>
      </w:r>
    </w:p>
    <w:p w14:paraId="6C48D856" w14:textId="77777777" w:rsidR="00307789" w:rsidRDefault="00307789" w:rsidP="00307789">
      <w:r>
        <w:t xml:space="preserve">  - 2.6.5 Physics-prior </w:t>
      </w:r>
      <w:proofErr w:type="spellStart"/>
      <w:r>
        <w:t>Hydrosheaf</w:t>
      </w:r>
      <w:proofErr w:type="spellEnd"/>
      <w:r>
        <w:t xml:space="preserve"> run using MODPATH-derived priors — [100] words</w:t>
      </w:r>
    </w:p>
    <w:p w14:paraId="41A0560D" w14:textId="77777777" w:rsidR="00307789" w:rsidRDefault="00307789" w:rsidP="00307789">
      <w:r>
        <w:t xml:space="preserve">  - 2.6.6 Negative-control scenarios using perturbed or randomised topology — [50] words</w:t>
      </w:r>
    </w:p>
    <w:p w14:paraId="3F11FF79" w14:textId="77777777" w:rsidR="00307789" w:rsidRDefault="00307789" w:rsidP="00307789">
      <w:r>
        <w:t xml:space="preserve">  - 2.7 Graph-to-particle comparison metrics — [650] words</w:t>
      </w:r>
    </w:p>
    <w:p w14:paraId="30829B20" w14:textId="77777777" w:rsidR="00307789" w:rsidRDefault="00307789" w:rsidP="00307789">
      <w:r>
        <w:t xml:space="preserve">  - 2.7.1 Directed edge precision, recall and F1 score — [125] words</w:t>
      </w:r>
    </w:p>
    <w:p w14:paraId="1D85F01F" w14:textId="77777777" w:rsidR="00307789" w:rsidRDefault="00307789" w:rsidP="00307789">
      <w:r>
        <w:t xml:space="preserve">  - 2.7.2 </w:t>
      </w:r>
      <w:proofErr w:type="spellStart"/>
      <w:r>
        <w:t>Pathline</w:t>
      </w:r>
      <w:proofErr w:type="spellEnd"/>
      <w:r>
        <w:t>-to-graph path similarity — [125] words</w:t>
      </w:r>
    </w:p>
    <w:p w14:paraId="36599267" w14:textId="77777777" w:rsidR="00307789" w:rsidRDefault="00307789" w:rsidP="00307789">
      <w:r>
        <w:t xml:space="preserve">  - 2.7.3 Endpoint capture-zone agreement — [125] words</w:t>
      </w:r>
    </w:p>
    <w:p w14:paraId="25525BA7" w14:textId="77777777" w:rsidR="00307789" w:rsidRDefault="00307789" w:rsidP="00307789">
      <w:r>
        <w:t xml:space="preserve">  - 2.7.4 Travel-time rank correlation and edge-weight consistency — [100] words</w:t>
      </w:r>
    </w:p>
    <w:p w14:paraId="6392CE29" w14:textId="77777777" w:rsidR="00307789" w:rsidRDefault="00307789" w:rsidP="00307789">
      <w:r>
        <w:t xml:space="preserve">  - 2.7.5 Topological distance, betweenness and source-sink preservation — [100] words</w:t>
      </w:r>
    </w:p>
    <w:p w14:paraId="11FBF974" w14:textId="77777777" w:rsidR="00307789" w:rsidRDefault="00307789" w:rsidP="00307789">
      <w:r>
        <w:t xml:space="preserve">  - 2.7.6 False-positive and false-negative connectivity diagnostics — [75] words</w:t>
      </w:r>
    </w:p>
    <w:p w14:paraId="0A9D829A" w14:textId="77777777" w:rsidR="00307789" w:rsidRDefault="00307789" w:rsidP="00307789">
      <w:r>
        <w:t xml:space="preserve">  - 2.8 Uncertainty, sensitivity and robustness analysis — [350] words</w:t>
      </w:r>
    </w:p>
    <w:p w14:paraId="57A80EE8" w14:textId="77777777" w:rsidR="00307789" w:rsidRDefault="00307789" w:rsidP="00307789">
      <w:r>
        <w:t xml:space="preserve">  - 2.9 Software implementation and reproducibility protocol — [400] words</w:t>
      </w:r>
    </w:p>
    <w:p w14:paraId="6550C6A0" w14:textId="77777777" w:rsidR="00307789" w:rsidRDefault="00307789" w:rsidP="00307789">
      <w:r>
        <w:t xml:space="preserve">  - 2.10 Statistical analysis and interpretation thresholds — [300] words</w:t>
      </w:r>
    </w:p>
    <w:p w14:paraId="66E0DAFD" w14:textId="77777777" w:rsidR="00307789" w:rsidRDefault="00307789" w:rsidP="00307789"/>
    <w:p w14:paraId="5B3E0735" w14:textId="77777777" w:rsidR="00307789" w:rsidRDefault="00307789" w:rsidP="00307789">
      <w:r>
        <w:t>- 3. Results — [3,000] words</w:t>
      </w:r>
    </w:p>
    <w:p w14:paraId="75A75A49" w14:textId="77777777" w:rsidR="00307789" w:rsidRDefault="00307789" w:rsidP="00307789">
      <w:r>
        <w:lastRenderedPageBreak/>
        <w:t xml:space="preserve">  - 3.1 Characteristics of selected MODFLOW/MODPATH benchmark models — [350] words</w:t>
      </w:r>
    </w:p>
    <w:p w14:paraId="303FA126" w14:textId="77777777" w:rsidR="00307789" w:rsidRDefault="00307789" w:rsidP="00307789">
      <w:r>
        <w:t xml:space="preserve">  - 3.2 Reference particle-tracking connectivity structures — [400] words</w:t>
      </w:r>
    </w:p>
    <w:p w14:paraId="141607BF" w14:textId="77777777" w:rsidR="00307789" w:rsidRDefault="00307789" w:rsidP="00307789">
      <w:r>
        <w:t xml:space="preserve">  - 3.3 </w:t>
      </w:r>
      <w:proofErr w:type="spellStart"/>
      <w:r>
        <w:t>Hydrosheaf</w:t>
      </w:r>
      <w:proofErr w:type="spellEnd"/>
      <w:r>
        <w:t xml:space="preserve"> graph structures under alternative inference scenarios — [450] words</w:t>
      </w:r>
    </w:p>
    <w:p w14:paraId="2C33F52B" w14:textId="77777777" w:rsidR="00307789" w:rsidRDefault="00307789" w:rsidP="00307789">
      <w:r>
        <w:t xml:space="preserve">  - 3.4 Independent graph inference compared with MODPATH reference connectivity — [600] words</w:t>
      </w:r>
    </w:p>
    <w:p w14:paraId="605130BC" w14:textId="77777777" w:rsidR="00307789" w:rsidRDefault="00307789" w:rsidP="00307789">
      <w:r>
        <w:t xml:space="preserve">  - 3.4.1 Directed edge-level agreement — [150] words</w:t>
      </w:r>
    </w:p>
    <w:p w14:paraId="25C78C64" w14:textId="77777777" w:rsidR="00307789" w:rsidRDefault="00307789" w:rsidP="00307789">
      <w:r>
        <w:t xml:space="preserve">  - 3.4.2 Source-to-discharge path agreement — [150] words</w:t>
      </w:r>
    </w:p>
    <w:p w14:paraId="7361A7F9" w14:textId="77777777" w:rsidR="00307789" w:rsidRDefault="00307789" w:rsidP="00307789">
      <w:r>
        <w:t xml:space="preserve">  - 3.4.3 Capture-zone and endpoint agreement — [150] words</w:t>
      </w:r>
    </w:p>
    <w:p w14:paraId="0475FEE3" w14:textId="77777777" w:rsidR="00307789" w:rsidRDefault="00307789" w:rsidP="00307789">
      <w:r>
        <w:t xml:space="preserve">  - 3.4.4 Travel-time and pathway-order agreement — [150] words</w:t>
      </w:r>
    </w:p>
    <w:p w14:paraId="3DBFEEA8" w14:textId="77777777" w:rsidR="00307789" w:rsidRDefault="00307789" w:rsidP="00307789">
      <w:r>
        <w:t xml:space="preserve">  - 3.5 MODPATH-informed prior-mode results and why they are not independent validation — [400] words</w:t>
      </w:r>
    </w:p>
    <w:p w14:paraId="0733729C" w14:textId="77777777" w:rsidR="00307789" w:rsidRDefault="00307789" w:rsidP="00307789">
      <w:r>
        <w:t xml:space="preserve">  - 3.6 Failure modes and hydrogeologic causes of mismatch — [400] words</w:t>
      </w:r>
    </w:p>
    <w:p w14:paraId="5BC07A66" w14:textId="77777777" w:rsidR="00307789" w:rsidRDefault="00307789" w:rsidP="00307789">
      <w:r>
        <w:t xml:space="preserve">  - 3.7 Computational performance relative to full particle tracking — [250] words</w:t>
      </w:r>
    </w:p>
    <w:p w14:paraId="02248FF2" w14:textId="77777777" w:rsidR="00307789" w:rsidRDefault="00307789" w:rsidP="00307789">
      <w:r>
        <w:t xml:space="preserve">  - 3.8 Summary of benchmark outcomes — [150] words</w:t>
      </w:r>
    </w:p>
    <w:p w14:paraId="4FB2F82D" w14:textId="77777777" w:rsidR="00307789" w:rsidRDefault="00307789" w:rsidP="00307789"/>
    <w:p w14:paraId="1FE7B835" w14:textId="77777777" w:rsidR="00307789" w:rsidRDefault="00307789" w:rsidP="00307789">
      <w:r>
        <w:t>- 4. Discussion — [2,300] words</w:t>
      </w:r>
    </w:p>
    <w:p w14:paraId="17929C47" w14:textId="77777777" w:rsidR="00307789" w:rsidRDefault="00307789" w:rsidP="00307789">
      <w:r>
        <w:t xml:space="preserve">  - 4.1 Main finding: when graph-constrained connectivity reproduces particle-tracking structure — [300] words</w:t>
      </w:r>
    </w:p>
    <w:p w14:paraId="6E820D28" w14:textId="77777777" w:rsidR="00307789" w:rsidRDefault="00307789" w:rsidP="00307789">
      <w:r>
        <w:t xml:space="preserve">  - 4.2 What MODPATH benchmarking demonstrates, and what it cannot prove — [300] words</w:t>
      </w:r>
    </w:p>
    <w:p w14:paraId="0E3FAEAC" w14:textId="77777777" w:rsidR="00307789" w:rsidRDefault="00307789" w:rsidP="00307789">
      <w:r>
        <w:t xml:space="preserve">  - 4.3 Contribution to </w:t>
      </w:r>
      <w:proofErr w:type="spellStart"/>
      <w:r>
        <w:t>Hydrosheaf</w:t>
      </w:r>
      <w:proofErr w:type="spellEnd"/>
      <w:r>
        <w:t xml:space="preserve"> as a reduced-order hydrogeologic inference framework — [300] words</w:t>
      </w:r>
    </w:p>
    <w:p w14:paraId="3C1CA8C4" w14:textId="77777777" w:rsidR="00307789" w:rsidRDefault="00307789" w:rsidP="00307789">
      <w:r>
        <w:t xml:space="preserve">  - 4.4 Implications for data-limited semi-arid aquifers where full numerical models are unavailable — [350] words</w:t>
      </w:r>
    </w:p>
    <w:p w14:paraId="32834E75" w14:textId="77777777" w:rsidR="00307789" w:rsidRDefault="00307789" w:rsidP="00307789">
      <w:r>
        <w:t xml:space="preserve">  - 4.5 Role of MODFLOW/MODPATH validation in a Nuclear Earth Science PhD thesis — [250] words</w:t>
      </w:r>
    </w:p>
    <w:p w14:paraId="72659D84" w14:textId="77777777" w:rsidR="00307789" w:rsidRDefault="00307789" w:rsidP="00307789">
      <w:r>
        <w:t xml:space="preserve">  - 4.6 Methodological risks — [400] words</w:t>
      </w:r>
    </w:p>
    <w:p w14:paraId="3F58C7F1" w14:textId="77777777" w:rsidR="00307789" w:rsidRDefault="00307789" w:rsidP="00307789">
      <w:r>
        <w:t xml:space="preserve">  - 4.6.1 False connectivity from sparse observations — [100] words</w:t>
      </w:r>
    </w:p>
    <w:p w14:paraId="4BFB2D1C" w14:textId="77777777" w:rsidR="00307789" w:rsidRDefault="00307789" w:rsidP="00307789">
      <w:r>
        <w:t xml:space="preserve">  - 4.6.2 Overfitting to numerical-model assumptions — [100] words</w:t>
      </w:r>
    </w:p>
    <w:p w14:paraId="7DFE6CBA" w14:textId="77777777" w:rsidR="00307789" w:rsidRDefault="00307789" w:rsidP="00307789">
      <w:r>
        <w:t xml:space="preserve">  - 4.6.3 Scale mismatch between wells, grid cells and </w:t>
      </w:r>
      <w:proofErr w:type="spellStart"/>
      <w:r>
        <w:t>hydrostratigraphic</w:t>
      </w:r>
      <w:proofErr w:type="spellEnd"/>
      <w:r>
        <w:t xml:space="preserve"> units — [100] words</w:t>
      </w:r>
    </w:p>
    <w:p w14:paraId="249E0871" w14:textId="77777777" w:rsidR="00307789" w:rsidRDefault="00307789" w:rsidP="00307789">
      <w:r>
        <w:t xml:space="preserve">  - 4.6.4 Limits of transferring USGS benchmarks to Ghanaian aquifers — [100] words</w:t>
      </w:r>
    </w:p>
    <w:p w14:paraId="5DB6AE0B" w14:textId="77777777" w:rsidR="00307789" w:rsidRDefault="00307789" w:rsidP="00307789">
      <w:r>
        <w:t xml:space="preserve">  - 4.7 Recommendations for future </w:t>
      </w:r>
      <w:proofErr w:type="spellStart"/>
      <w:r>
        <w:t>Hydrosheaf</w:t>
      </w:r>
      <w:proofErr w:type="spellEnd"/>
      <w:r>
        <w:t>-MODFLOW/MODPATH integration — [250] words</w:t>
      </w:r>
    </w:p>
    <w:p w14:paraId="443FB16A" w14:textId="77777777" w:rsidR="00307789" w:rsidRDefault="00307789" w:rsidP="00307789">
      <w:r>
        <w:t xml:space="preserve">  - 4.8 Broader contribution to groundwater model validation and decision support — [150] words</w:t>
      </w:r>
    </w:p>
    <w:p w14:paraId="5A860C0B" w14:textId="77777777" w:rsidR="00307789" w:rsidRDefault="00307789" w:rsidP="00307789"/>
    <w:p w14:paraId="6388E859" w14:textId="77777777" w:rsidR="00307789" w:rsidRDefault="00307789" w:rsidP="00307789">
      <w:r>
        <w:t>- 5. Conclusions — [500] words</w:t>
      </w:r>
    </w:p>
    <w:p w14:paraId="16467CD2" w14:textId="77777777" w:rsidR="00307789" w:rsidRDefault="00307789" w:rsidP="00307789">
      <w:r>
        <w:t xml:space="preserve">  - 5.1 Principal findings — [150] words</w:t>
      </w:r>
    </w:p>
    <w:p w14:paraId="292F39A4" w14:textId="77777777" w:rsidR="00307789" w:rsidRDefault="00307789" w:rsidP="00307789">
      <w:r>
        <w:t xml:space="preserve">  - 5.2 Methodological contribution — [125] words</w:t>
      </w:r>
    </w:p>
    <w:p w14:paraId="13C308A5" w14:textId="77777777" w:rsidR="00307789" w:rsidRDefault="00307789" w:rsidP="00307789">
      <w:r>
        <w:t xml:space="preserve">  - 5.3 Practical relevance for data-limited aquifer studies — [125] words</w:t>
      </w:r>
    </w:p>
    <w:p w14:paraId="3C2F6108" w14:textId="77777777" w:rsidR="00307789" w:rsidRDefault="00307789" w:rsidP="00307789">
      <w:r>
        <w:t xml:space="preserve">  - 5.4 Final thesis-relevant conclusion — [100] words</w:t>
      </w:r>
    </w:p>
    <w:p w14:paraId="00AA4780" w14:textId="77777777" w:rsidR="00307789" w:rsidRDefault="00307789" w:rsidP="00307789"/>
    <w:p w14:paraId="1F85B9F1" w14:textId="77777777" w:rsidR="00307789" w:rsidRDefault="00307789" w:rsidP="00307789">
      <w:r>
        <w:t>- 6. Data and Code Availability — [150] words</w:t>
      </w:r>
    </w:p>
    <w:p w14:paraId="683B0E1E" w14:textId="77777777" w:rsidR="00307789" w:rsidRDefault="00307789" w:rsidP="00307789">
      <w:r>
        <w:t xml:space="preserve">  - Public USGS model archives, </w:t>
      </w:r>
      <w:proofErr w:type="spellStart"/>
      <w:r>
        <w:t>Hydrosheaf</w:t>
      </w:r>
      <w:proofErr w:type="spellEnd"/>
      <w:r>
        <w:t xml:space="preserve"> scripts, processed graph outputs and reproducibility files — [150] words</w:t>
      </w:r>
    </w:p>
    <w:p w14:paraId="3C9989C0" w14:textId="77777777" w:rsidR="00307789" w:rsidRDefault="00307789" w:rsidP="00307789"/>
    <w:p w14:paraId="69465BAC" w14:textId="77777777" w:rsidR="00307789" w:rsidRDefault="00307789" w:rsidP="00307789">
      <w:r>
        <w:t>- 7. Declarations — [350] words</w:t>
      </w:r>
    </w:p>
    <w:p w14:paraId="4B37B5EB" w14:textId="77777777" w:rsidR="00307789" w:rsidRDefault="00307789" w:rsidP="00307789">
      <w:r>
        <w:t xml:space="preserve">  - 7.1 Author contributions — [75] words</w:t>
      </w:r>
    </w:p>
    <w:p w14:paraId="334AC972" w14:textId="77777777" w:rsidR="00307789" w:rsidRDefault="00307789" w:rsidP="00307789">
      <w:r>
        <w:t xml:space="preserve">  - 7.2 Funding and acknowledgements — [75] words</w:t>
      </w:r>
    </w:p>
    <w:p w14:paraId="571EE26B" w14:textId="77777777" w:rsidR="00307789" w:rsidRDefault="00307789" w:rsidP="00307789">
      <w:r>
        <w:t xml:space="preserve">  - 7.3 Competing interests — [50] words</w:t>
      </w:r>
    </w:p>
    <w:p w14:paraId="56E11210" w14:textId="77777777" w:rsidR="00307789" w:rsidRDefault="00307789" w:rsidP="00307789">
      <w:r>
        <w:t xml:space="preserve">  - 7.4 Software and version statement — [75] words</w:t>
      </w:r>
    </w:p>
    <w:p w14:paraId="137EDEEF" w14:textId="77777777" w:rsidR="00307789" w:rsidRDefault="00307789" w:rsidP="00307789">
      <w:r>
        <w:t xml:space="preserve">  - 7.5 Limitations of benchmark reuse — [75] words</w:t>
      </w:r>
    </w:p>
    <w:p w14:paraId="053B389D" w14:textId="77777777" w:rsidR="00307789" w:rsidRDefault="00307789" w:rsidP="00307789"/>
    <w:p w14:paraId="4BF7A4F1" w14:textId="77777777" w:rsidR="00307789" w:rsidRDefault="00307789" w:rsidP="00307789">
      <w:r>
        <w:t>Total estimated length: [12,000] words, excluding references and supplementary material.</w:t>
      </w:r>
    </w:p>
    <w:p w14:paraId="767F9D72" w14:textId="77777777" w:rsidR="00307789" w:rsidRDefault="00307789" w:rsidP="00307789"/>
    <w:p w14:paraId="18C80DD6" w14:textId="77777777" w:rsidR="00307789" w:rsidRDefault="00307789" w:rsidP="00307789">
      <w:r>
        <w:t>D) Proposed Tables and Figures</w:t>
      </w:r>
    </w:p>
    <w:p w14:paraId="4DC7821D" w14:textId="77777777" w:rsidR="00307789" w:rsidRDefault="00307789" w:rsidP="00307789"/>
    <w:p w14:paraId="79D7754A" w14:textId="77777777" w:rsidR="00307789" w:rsidRDefault="00307789" w:rsidP="00307789">
      <w:r>
        <w:t>• Table 1: Controlled MODPATH benchmark source and validation scope — Purpose — Summarises the curated reference archive, hydrogeologic setting, MODFLOW/MODPATH versions, particle-tracking outputs, inclusion criteria and validation limits.</w:t>
      </w:r>
    </w:p>
    <w:p w14:paraId="59BB8128" w14:textId="77777777" w:rsidR="00307789" w:rsidRDefault="00307789" w:rsidP="00307789"/>
    <w:p w14:paraId="0956BD51" w14:textId="77777777" w:rsidR="00307789" w:rsidRDefault="00307789" w:rsidP="00307789">
      <w:r>
        <w:t xml:space="preserve">• Table 2: Benchmark inclusion and exclusion criteria — Purpose — Defines which public models are suitable for </w:t>
      </w:r>
      <w:proofErr w:type="spellStart"/>
      <w:r>
        <w:t>Hydrosheaf</w:t>
      </w:r>
      <w:proofErr w:type="spellEnd"/>
      <w:r>
        <w:t xml:space="preserve"> validation; key variables: model availability, </w:t>
      </w:r>
      <w:proofErr w:type="spellStart"/>
      <w:r>
        <w:t>pathline</w:t>
      </w:r>
      <w:proofErr w:type="spellEnd"/>
      <w:r>
        <w:t xml:space="preserve"> availability, endpoint availability, spatial metadata, heads, aquifer units, travel times.</w:t>
      </w:r>
    </w:p>
    <w:p w14:paraId="5FA98179" w14:textId="77777777" w:rsidR="00307789" w:rsidRDefault="00307789" w:rsidP="00307789"/>
    <w:p w14:paraId="04D8EFE1" w14:textId="77777777" w:rsidR="00307789" w:rsidRDefault="00307789" w:rsidP="00307789">
      <w:r>
        <w:lastRenderedPageBreak/>
        <w:t xml:space="preserve">• Table 3: </w:t>
      </w:r>
      <w:proofErr w:type="spellStart"/>
      <w:r>
        <w:t>Hydrosheaf</w:t>
      </w:r>
      <w:proofErr w:type="spellEnd"/>
      <w:r>
        <w:t xml:space="preserve"> graph-inference scenarios — Purpose — Documents spatial-only, head-constrained, </w:t>
      </w:r>
      <w:proofErr w:type="spellStart"/>
      <w:r>
        <w:t>hydrostratigraphic</w:t>
      </w:r>
      <w:proofErr w:type="spellEnd"/>
      <w:r>
        <w:t>, data-limited and physics-prior graph configurations; key variables: node type, edge rule, direction rule, prior strength, threshold.</w:t>
      </w:r>
    </w:p>
    <w:p w14:paraId="117733F4" w14:textId="77777777" w:rsidR="00307789" w:rsidRDefault="00307789" w:rsidP="00307789"/>
    <w:p w14:paraId="2510C75F" w14:textId="77777777" w:rsidR="00307789" w:rsidRDefault="00307789" w:rsidP="00307789">
      <w:r>
        <w:t>• Table 4: Graph-to-MODPATH validation metrics — Purpose — Defines quantitative comparison metrics; key variables: precision, recall, F1 score, path similarity, capture-zone overlap, travel-time rank correlation, false-positive rate.</w:t>
      </w:r>
    </w:p>
    <w:p w14:paraId="0FBD560A" w14:textId="77777777" w:rsidR="00307789" w:rsidRDefault="00307789" w:rsidP="00307789"/>
    <w:p w14:paraId="6D9A7EE5" w14:textId="77777777" w:rsidR="00307789" w:rsidRDefault="00307789" w:rsidP="00307789">
      <w:r>
        <w:t xml:space="preserve">• Table 5: Benchmark performance by model archive — Purpose — Reports </w:t>
      </w:r>
      <w:proofErr w:type="spellStart"/>
      <w:r>
        <w:t>Hydrosheaf</w:t>
      </w:r>
      <w:proofErr w:type="spellEnd"/>
      <w:r>
        <w:t xml:space="preserve"> agreement with MODPATH for each public benchmark; key variables: dataset, number of nodes, number of MODPATH paths, edge agreement, path agreement, endpoint agreement.</w:t>
      </w:r>
    </w:p>
    <w:p w14:paraId="5B02F90C" w14:textId="77777777" w:rsidR="00307789" w:rsidRDefault="00307789" w:rsidP="00307789"/>
    <w:p w14:paraId="1C1923E5" w14:textId="77777777" w:rsidR="00307789" w:rsidRDefault="00307789" w:rsidP="00307789">
      <w:r>
        <w:t>• Table 6: Failure-mode classification — Purpose — Identifies why inferred graphs disagree with particle tracking; key variables: mismatch type, hydrogeologic cause, data cause, model-scale cause, recommended correction.</w:t>
      </w:r>
    </w:p>
    <w:p w14:paraId="0B82B633" w14:textId="77777777" w:rsidR="00307789" w:rsidRDefault="00307789" w:rsidP="00307789"/>
    <w:p w14:paraId="30948A3C" w14:textId="77777777" w:rsidR="00307789" w:rsidRDefault="00307789" w:rsidP="00307789">
      <w:r>
        <w:t xml:space="preserve">• Table 7: Reproducibility and software configuration — Purpose — Records </w:t>
      </w:r>
      <w:proofErr w:type="spellStart"/>
      <w:r>
        <w:t>Hydrosheaf</w:t>
      </w:r>
      <w:proofErr w:type="spellEnd"/>
      <w:r>
        <w:t xml:space="preserve">, </w:t>
      </w:r>
      <w:proofErr w:type="spellStart"/>
      <w:r>
        <w:t>FloPy</w:t>
      </w:r>
      <w:proofErr w:type="spellEnd"/>
      <w:r>
        <w:t>, MODFLOW, MODPATH and Python versions; key variables: package version, executable version, random seed, input archive, output folder.</w:t>
      </w:r>
    </w:p>
    <w:p w14:paraId="4D87F31E" w14:textId="77777777" w:rsidR="00307789" w:rsidRDefault="00307789" w:rsidP="00307789"/>
    <w:p w14:paraId="73869F23" w14:textId="77777777" w:rsidR="00307789" w:rsidRDefault="00307789" w:rsidP="00307789">
      <w:r>
        <w:t>• Figure 1: Benchmarking workflow — Flow diagram — Shows conversion from MODFLOW/MODPATH archives to reference graphs, Hydrosheaf-inferred graphs and validation metrics.</w:t>
      </w:r>
    </w:p>
    <w:p w14:paraId="0E93E85F" w14:textId="77777777" w:rsidR="00307789" w:rsidRDefault="00307789" w:rsidP="00307789"/>
    <w:p w14:paraId="5B46324B" w14:textId="77777777" w:rsidR="00307789" w:rsidRDefault="00307789" w:rsidP="00307789">
      <w:r>
        <w:t>• Figure 2: Controlled benchmark domain and future external-validation archives — Multi-panel map — Shows the controlled benchmark domain and identifies additional public archives only as future external-validation targets.</w:t>
      </w:r>
    </w:p>
    <w:p w14:paraId="2F04406A" w14:textId="77777777" w:rsidR="00307789" w:rsidRDefault="00307789" w:rsidP="00307789"/>
    <w:p w14:paraId="5127DBD4" w14:textId="77777777" w:rsidR="00307789" w:rsidRDefault="00307789" w:rsidP="00307789">
      <w:r>
        <w:t xml:space="preserve">• Figure 3: MODPATH </w:t>
      </w:r>
      <w:proofErr w:type="spellStart"/>
      <w:r>
        <w:t>pathlines</w:t>
      </w:r>
      <w:proofErr w:type="spellEnd"/>
      <w:r>
        <w:t xml:space="preserve"> converted to directed graph edges — Network/</w:t>
      </w:r>
      <w:proofErr w:type="spellStart"/>
      <w:r>
        <w:t>pathline</w:t>
      </w:r>
      <w:proofErr w:type="spellEnd"/>
      <w:r>
        <w:t xml:space="preserve"> overlay — Demonstrates how particle trajectories become reference connectivity structures.</w:t>
      </w:r>
    </w:p>
    <w:p w14:paraId="01292C23" w14:textId="77777777" w:rsidR="00307789" w:rsidRDefault="00307789" w:rsidP="00307789"/>
    <w:p w14:paraId="238EDF35" w14:textId="77777777" w:rsidR="00307789" w:rsidRDefault="00307789" w:rsidP="00307789">
      <w:r>
        <w:t xml:space="preserve">• Figure 4: </w:t>
      </w:r>
      <w:proofErr w:type="spellStart"/>
      <w:r>
        <w:t>Hydrosheaf</w:t>
      </w:r>
      <w:proofErr w:type="spellEnd"/>
      <w:r>
        <w:t xml:space="preserve"> versus MODPATH adjacency agreement — Heatmap/confusion matrix — Shows true-positive, false-positive and false-negative directed connections.</w:t>
      </w:r>
    </w:p>
    <w:p w14:paraId="3B15B957" w14:textId="77777777" w:rsidR="00307789" w:rsidRDefault="00307789" w:rsidP="00307789"/>
    <w:p w14:paraId="4B740FB7" w14:textId="77777777" w:rsidR="00307789" w:rsidRDefault="00307789" w:rsidP="00307789">
      <w:r>
        <w:t>• Figure 5: Capture-zone agreement — Map or polygon-overlap plot — Demonstrates overlap between Hydrosheaf-inferred source areas and MODPATH-derived contributing areas.</w:t>
      </w:r>
    </w:p>
    <w:p w14:paraId="3E8BBE31" w14:textId="77777777" w:rsidR="00307789" w:rsidRDefault="00307789" w:rsidP="00307789"/>
    <w:p w14:paraId="120C280F" w14:textId="77777777" w:rsidR="00307789" w:rsidRDefault="00307789" w:rsidP="00307789">
      <w:r>
        <w:lastRenderedPageBreak/>
        <w:t xml:space="preserve">• Figure 6: Path-similarity performance across inference scenarios — Box plot — Compares spatial-only, head-constrained, </w:t>
      </w:r>
      <w:proofErr w:type="spellStart"/>
      <w:r>
        <w:t>hydrostratigraphic</w:t>
      </w:r>
      <w:proofErr w:type="spellEnd"/>
      <w:r>
        <w:t xml:space="preserve"> and physics-prior graph inference.</w:t>
      </w:r>
    </w:p>
    <w:p w14:paraId="77697B26" w14:textId="77777777" w:rsidR="00307789" w:rsidRDefault="00307789" w:rsidP="00307789"/>
    <w:p w14:paraId="24A64762" w14:textId="77777777" w:rsidR="00307789" w:rsidRDefault="00307789" w:rsidP="00307789">
      <w:r>
        <w:t xml:space="preserve">• Figure 7: Travel-time rank agreement — Scatter plot — Shows relation between MODPATH travel time and </w:t>
      </w:r>
      <w:proofErr w:type="spellStart"/>
      <w:r>
        <w:t>Hydrosheaf</w:t>
      </w:r>
      <w:proofErr w:type="spellEnd"/>
      <w:r>
        <w:t xml:space="preserve"> edge/path weighting.</w:t>
      </w:r>
    </w:p>
    <w:p w14:paraId="1A0D47B5" w14:textId="77777777" w:rsidR="00307789" w:rsidRDefault="00307789" w:rsidP="00307789"/>
    <w:p w14:paraId="0A849AB6" w14:textId="77777777" w:rsidR="00307789" w:rsidRDefault="00307789" w:rsidP="00307789">
      <w:r>
        <w:t>• Figure 8: Sensitivity to graph-prior strength — Line plot — Demonstrates how connectivity accuracy changes as the graph prior is weakened or strengthened.</w:t>
      </w:r>
    </w:p>
    <w:p w14:paraId="1C2FF530" w14:textId="77777777" w:rsidR="00307789" w:rsidRDefault="00307789" w:rsidP="00307789"/>
    <w:p w14:paraId="76DDE755" w14:textId="77777777" w:rsidR="00307789" w:rsidRDefault="00307789" w:rsidP="00307789">
      <w:r>
        <w:t>• Figure 9: Failure-mode examples — Multi-panel diagnostic figure — Shows representative mismatches caused by pumping, boundary effects, anisotropy, vertical gradients and sparse nodes.</w:t>
      </w:r>
    </w:p>
    <w:p w14:paraId="3A00B139" w14:textId="77777777" w:rsidR="00307789" w:rsidRDefault="00307789" w:rsidP="00307789"/>
    <w:p w14:paraId="58C70BDE" w14:textId="479BAF99" w:rsidR="008C0969" w:rsidRDefault="00307789" w:rsidP="00307789">
      <w:r>
        <w:t>Source anchors used for this outline include USGS documentation for [MODFLOW 6](https://www.usgs.gov/software/modflow-6-usgs-modular-hydrologic-model), [MODPATH](https://www.usgs.gov/software/modpath-a-particle-tracking-model-modflow), the curated benchmark archive used in Hydrosheaf, and additional public model archives treated as future external-validation candidates until fully processed.</w:t>
      </w:r>
    </w:p>
    <w:p>
      <w:r>
        <w:br w:type="page"/>
      </w:r>
    </w:p>
    <w:p>
      <w:pPr>
        <w:pStyle w:val="Heading1"/>
      </w:pPr>
      <w:r>
        <w:t>Implementation alignment update for the revised M4 manuscript</w:t>
      </w:r>
    </w:p>
    <w:p>
      <w:pPr>
        <w:spacing w:after="120"/>
      </w:pPr>
      <w:r>
        <w:t>The outline should now cite hydrosheaf.validation.topology and M4/m4_topology_benchmark. Implemented capabilities include directed-edge confusion diagnostics, false-positive and false-negative reporting, false-positive rate, false-negative rate, scale-mismatch diagnostics, independent validation against MODPATH reference edges and MODPATH-informed prior construction.</w:t>
      </w:r>
    </w:p>
    <w:p>
      <w:pPr>
        <w:spacing w:after="120"/>
      </w:pPr>
      <w:r>
        <w:t>The manuscript must separate two modes: independent graph inference compared against MODPATH, and MODPATH-informed graph priors used inside Hydrosheaf. These are scientifically different and should not be merged in results or claims.</w:t>
      </w:r>
    </w:p>
    <w:p>
      <w:pPr>
        <w:spacing w:after="120"/>
      </w:pPr>
      <w:r>
        <w:t>Required wording guardrail: M4 validates reduced-order topology reproduction under controlled benchmark conditions. It should not claim broad external-archive benchmarking unless those archives have been fully processed and reported.</w:t>
      </w:r>
    </w:p>
    <w:sectPr w:rsidR="008C0969" w:rsidSect="008E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RomanSlant8">
    <w:altName w:val="Cambria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503E"/>
    <w:multiLevelType w:val="multilevel"/>
    <w:tmpl w:val="064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0133E0A"/>
    <w:multiLevelType w:val="multilevel"/>
    <w:tmpl w:val="BC74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5099095">
    <w:abstractNumId w:val="1"/>
  </w:num>
  <w:num w:numId="2" w16cid:durableId="449209063">
    <w:abstractNumId w:val="1"/>
  </w:num>
  <w:num w:numId="3" w16cid:durableId="1777604234">
    <w:abstractNumId w:val="0"/>
  </w:num>
  <w:num w:numId="4" w16cid:durableId="64149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5E"/>
    <w:rsid w:val="00070AF5"/>
    <w:rsid w:val="000D4259"/>
    <w:rsid w:val="000D62AB"/>
    <w:rsid w:val="00101C89"/>
    <w:rsid w:val="001444D8"/>
    <w:rsid w:val="001C60A2"/>
    <w:rsid w:val="001D04E3"/>
    <w:rsid w:val="001E2F5E"/>
    <w:rsid w:val="001E5268"/>
    <w:rsid w:val="00223E5F"/>
    <w:rsid w:val="0022629A"/>
    <w:rsid w:val="002A7AE4"/>
    <w:rsid w:val="002E3D6B"/>
    <w:rsid w:val="00307789"/>
    <w:rsid w:val="00324B8F"/>
    <w:rsid w:val="0032620A"/>
    <w:rsid w:val="00345A39"/>
    <w:rsid w:val="003636D3"/>
    <w:rsid w:val="00380DF9"/>
    <w:rsid w:val="00393D4C"/>
    <w:rsid w:val="003B03F8"/>
    <w:rsid w:val="003D1C3C"/>
    <w:rsid w:val="003F2DE6"/>
    <w:rsid w:val="004108BF"/>
    <w:rsid w:val="00425241"/>
    <w:rsid w:val="00434FB3"/>
    <w:rsid w:val="004B221E"/>
    <w:rsid w:val="004C0A7D"/>
    <w:rsid w:val="0056206A"/>
    <w:rsid w:val="005A31A6"/>
    <w:rsid w:val="005B7F3A"/>
    <w:rsid w:val="00627D7B"/>
    <w:rsid w:val="006545B4"/>
    <w:rsid w:val="006930D9"/>
    <w:rsid w:val="006F72D2"/>
    <w:rsid w:val="00764E1B"/>
    <w:rsid w:val="007824B9"/>
    <w:rsid w:val="007D3EF3"/>
    <w:rsid w:val="007E766F"/>
    <w:rsid w:val="007F6A18"/>
    <w:rsid w:val="008026B4"/>
    <w:rsid w:val="0082546A"/>
    <w:rsid w:val="00875AC1"/>
    <w:rsid w:val="0088409E"/>
    <w:rsid w:val="008C0969"/>
    <w:rsid w:val="008C3A18"/>
    <w:rsid w:val="008E2CB8"/>
    <w:rsid w:val="00904EF7"/>
    <w:rsid w:val="00946D70"/>
    <w:rsid w:val="00953CFA"/>
    <w:rsid w:val="00961834"/>
    <w:rsid w:val="0098636F"/>
    <w:rsid w:val="00A30630"/>
    <w:rsid w:val="00A576E8"/>
    <w:rsid w:val="00A60060"/>
    <w:rsid w:val="00A75813"/>
    <w:rsid w:val="00AA7C19"/>
    <w:rsid w:val="00AB1852"/>
    <w:rsid w:val="00B21D22"/>
    <w:rsid w:val="00B8111E"/>
    <w:rsid w:val="00BC2634"/>
    <w:rsid w:val="00BD7815"/>
    <w:rsid w:val="00C76272"/>
    <w:rsid w:val="00D03FC5"/>
    <w:rsid w:val="00D05D58"/>
    <w:rsid w:val="00D431F4"/>
    <w:rsid w:val="00D44D26"/>
    <w:rsid w:val="00D50819"/>
    <w:rsid w:val="00D8183C"/>
    <w:rsid w:val="00D94209"/>
    <w:rsid w:val="00DF707A"/>
    <w:rsid w:val="00E410F1"/>
    <w:rsid w:val="00E92AEB"/>
    <w:rsid w:val="00ED0741"/>
    <w:rsid w:val="00F007AD"/>
    <w:rsid w:val="00F03E4C"/>
    <w:rsid w:val="00F36414"/>
    <w:rsid w:val="00F5257D"/>
    <w:rsid w:val="00F81F1D"/>
    <w:rsid w:val="00FC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38551-6179-496A-9920-2964EF4A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RomanSlant8" w:eastAsiaTheme="minorHAnsi" w:hAnsi="LMRomanSlant8" w:cstheme="minorBidi"/>
        <w:i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30"/>
    <w:pPr>
      <w:spacing w:after="200"/>
      <w:jc w:val="both"/>
    </w:pPr>
    <w:rPr>
      <w:rFonts w:ascii="Times New Roman" w:hAnsi="Times New Roman"/>
      <w:i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D7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6D7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6D7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46D7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F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F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F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F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F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B21D22"/>
    <w:rPr>
      <w:rFonts w:asciiTheme="minorHAnsi" w:hAnsiTheme="minorHAnsi"/>
      <w:i w:val="0"/>
      <w:sz w:val="24"/>
      <w:szCs w:val="24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2"/>
      </w:rPr>
      <w:tblPr/>
      <w:tcPr>
        <w:tcBorders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444D8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D8"/>
    <w:rPr>
      <w:rFonts w:ascii="Times New Roman" w:eastAsiaTheme="majorEastAsia" w:hAnsi="Times New Roman" w:cstheme="majorBidi"/>
      <w:b/>
      <w:i w:val="0"/>
      <w:spacing w:val="-10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0"/>
    <w:rPr>
      <w:rFonts w:ascii="Times New Roman" w:eastAsiaTheme="majorEastAsia" w:hAnsi="Times New Roman" w:cstheme="majorBidi"/>
      <w:b/>
      <w:i w:val="0"/>
      <w:iCs/>
      <w:sz w:val="24"/>
    </w:rPr>
  </w:style>
  <w:style w:type="table" w:customStyle="1" w:styleId="Manu">
    <w:name w:val="Manu"/>
    <w:basedOn w:val="TableNormal"/>
    <w:uiPriority w:val="99"/>
    <w:rsid w:val="00D431F4"/>
    <w:rPr>
      <w:rFonts w:ascii="Times New Roman" w:eastAsiaTheme="minorEastAsia" w:hAnsi="Times New Roman"/>
      <w:i w:val="0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styleId="Caption">
    <w:name w:val="caption"/>
    <w:basedOn w:val="Normal"/>
    <w:link w:val="CaptionChar"/>
    <w:autoRedefine/>
    <w:qFormat/>
    <w:rsid w:val="00A60060"/>
    <w:pPr>
      <w:spacing w:after="0"/>
    </w:pPr>
    <w:rPr>
      <w:i/>
      <w:sz w:val="22"/>
      <w:szCs w:val="22"/>
      <w14:ligatures w14:val="standardContextual"/>
    </w:rPr>
  </w:style>
  <w:style w:type="character" w:customStyle="1" w:styleId="CaptionChar">
    <w:name w:val="Caption Char"/>
    <w:basedOn w:val="DefaultParagraphFont"/>
    <w:link w:val="Caption"/>
    <w:rsid w:val="00A60060"/>
    <w:rPr>
      <w:rFonts w:ascii="Times New Roman" w:hAnsi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F5E"/>
    <w:rPr>
      <w:rFonts w:asciiTheme="minorHAnsi" w:eastAsiaTheme="majorEastAsia" w:hAnsiTheme="minorHAnsi" w:cstheme="majorBidi"/>
      <w:i w:val="0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F5E"/>
    <w:rPr>
      <w:rFonts w:asciiTheme="minorHAnsi" w:eastAsiaTheme="majorEastAsia" w:hAnsiTheme="minorHAnsi" w:cstheme="majorBidi"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F5E"/>
    <w:rPr>
      <w:rFonts w:asciiTheme="minorHAnsi" w:eastAsiaTheme="majorEastAsia" w:hAnsiTheme="minorHAnsi" w:cstheme="majorBidi"/>
      <w:i w:val="0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F5E"/>
    <w:rPr>
      <w:rFonts w:asciiTheme="minorHAnsi" w:eastAsiaTheme="majorEastAsia" w:hAnsiTheme="minorHAnsi" w:cstheme="majorBidi"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F5E"/>
    <w:rPr>
      <w:rFonts w:asciiTheme="minorHAnsi" w:eastAsiaTheme="majorEastAsia" w:hAnsiTheme="minorHAnsi" w:cstheme="majorBidi"/>
      <w:i w:val="0"/>
      <w:color w:val="272727" w:themeColor="text1" w:themeTint="D8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F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F5E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E2F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F5E"/>
    <w:rPr>
      <w:rFonts w:ascii="Times New Roman" w:hAnsi="Times New Roman"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E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F5E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F5E"/>
    <w:rPr>
      <w:rFonts w:ascii="Times New Roman" w:hAnsi="Times New Roman"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E2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1551</Words>
  <Characters>8845</Characters>
  <Application>Microsoft Office Word</Application>
  <DocSecurity>0</DocSecurity>
  <Lines>73</Lines>
  <Paragraphs>20</Paragraphs>
  <ScaleCrop>false</ScaleCrop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Abdul-Wahab</dc:creator>
  <cp:keywords/>
  <dc:description/>
  <cp:lastModifiedBy>Dickson Abdul-Wahab</cp:lastModifiedBy>
  <cp:revision>2</cp:revision>
  <dcterms:created xsi:type="dcterms:W3CDTF">2026-04-25T15:32:00Z</dcterms:created>
  <dcterms:modified xsi:type="dcterms:W3CDTF">2026-04-25T15:32:00Z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2026-04-25T15:32:33Z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c80c4837-bd7c-4360-a2af-357413c69668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