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360E2" w14:textId="77777777" w:rsidR="00B36AF6" w:rsidRPr="00B36AF6" w:rsidRDefault="00B36AF6" w:rsidP="00B36AF6">
      <w:pPr>
        <w:spacing w:after="0" w:line="240" w:lineRule="auto"/>
        <w:rPr>
          <w:rFonts w:eastAsia="Times New Roman"/>
          <w:szCs w:val="24"/>
          <w14:ligatures w14:val="none"/>
        </w:rPr>
      </w:pPr>
      <w:r w:rsidRPr="00B36AF6">
        <w:rPr>
          <w:rFonts w:eastAsia="Times New Roman"/>
          <w:b/>
          <w:bCs/>
          <w:szCs w:val="24"/>
          <w14:ligatures w14:val="none"/>
        </w:rPr>
        <w:t>Highlights</w:t>
      </w:r>
    </w:p>
    <w:p w14:paraId="71F89ADC" w14:textId="77777777" w:rsidR="00B36AF6" w:rsidRPr="00B36AF6" w:rsidRDefault="00B36AF6" w:rsidP="00B36AF6">
      <w:pPr>
        <w:numPr>
          <w:ilvl w:val="0"/>
          <w:numId w:val="8"/>
        </w:numPr>
        <w:spacing w:after="0" w:line="240" w:lineRule="auto"/>
        <w:jc w:val="both"/>
        <w:rPr>
          <w:rFonts w:eastAsia="Times New Roman"/>
          <w:szCs w:val="24"/>
          <w14:ligatures w14:val="none"/>
        </w:rPr>
      </w:pPr>
      <w:r>
        <w:t>Reported age fractions improved agreement with shared-provenance USGS LPM outputs, not true-age validation.</w:t>
      </w:r>
    </w:p>
    <w:p w14:paraId="6959E52D" w14:textId="77777777" w:rsidR="00B36AF6" w:rsidRPr="00B36AF6" w:rsidRDefault="00B36AF6" w:rsidP="00B36AF6">
      <w:pPr>
        <w:numPr>
          <w:ilvl w:val="0"/>
          <w:numId w:val="8"/>
        </w:numPr>
        <w:spacing w:after="0" w:line="240" w:lineRule="auto"/>
        <w:jc w:val="both"/>
        <w:rPr>
          <w:rFonts w:eastAsia="Times New Roman"/>
          <w:szCs w:val="24"/>
          <w14:ligatures w14:val="none"/>
        </w:rPr>
      </w:pPr>
      <w:r>
        <w:t>No candidate graph robustly improved the 329-node reference benchmark or target-withheld prediction.</w:t>
      </w:r>
    </w:p>
    <w:p w14:paraId="38B9E7E8" w14:textId="77777777" w:rsidR="00B36AF6" w:rsidRPr="00B36AF6" w:rsidRDefault="00B36AF6" w:rsidP="00B36AF6">
      <w:pPr>
        <w:numPr>
          <w:ilvl w:val="0"/>
          <w:numId w:val="8"/>
        </w:numPr>
        <w:spacing w:after="0" w:line="240" w:lineRule="auto"/>
        <w:jc w:val="both"/>
        <w:rPr>
          <w:rFonts w:eastAsia="Times New Roman"/>
          <w:szCs w:val="24"/>
          <w14:ligatures w14:val="none"/>
        </w:rPr>
      </w:pPr>
      <w:r>
        <w:t>Wrong-direction and randomised controls degraded reference agreement, supporting topology falsification.</w:t>
      </w:r>
    </w:p>
    <w:p w14:paraId="4F029316" w14:textId="77777777" w:rsidR="00B36AF6" w:rsidRPr="00B36AF6" w:rsidRDefault="00B36AF6" w:rsidP="00B36AF6">
      <w:pPr>
        <w:numPr>
          <w:ilvl w:val="0"/>
          <w:numId w:val="8"/>
        </w:numPr>
        <w:spacing w:after="0" w:line="240" w:lineRule="auto"/>
        <w:jc w:val="both"/>
        <w:rPr>
          <w:rFonts w:eastAsia="Times New Roman"/>
          <w:szCs w:val="24"/>
          <w14:ligatures w14:val="none"/>
        </w:rPr>
      </w:pPr>
      <w:r>
        <w:t>Leakage-guarded ³H, SF₆, and ¹⁴C withholding showed no meaningful candidate-graph gain.</w:t>
      </w:r>
    </w:p>
    <w:p w14:paraId="30D18ABC" w14:textId="77777777" w:rsidR="00B36AF6" w:rsidRPr="00B36AF6" w:rsidRDefault="00B36AF6" w:rsidP="00B36AF6">
      <w:pPr>
        <w:numPr>
          <w:ilvl w:val="0"/>
          <w:numId w:val="8"/>
        </w:numPr>
        <w:spacing w:after="0" w:line="240" w:lineRule="auto"/>
        <w:jc w:val="both"/>
        <w:rPr>
          <w:rFonts w:eastAsia="Times New Roman"/>
          <w:szCs w:val="24"/>
          <w14:ligatures w14:val="none"/>
        </w:rPr>
      </w:pPr>
      <w:r>
        <w:t>Only reportable fits are interpreted; CFC graph effects were non-estimable because no edges remained.</w:t>
      </w:r>
    </w:p>
    <w:p w14:paraId="17C3DD7A" w14:textId="19916CFB" w:rsidR="00FE57DF" w:rsidRDefault="00FE57DF" w:rsidP="008B4C4A">
      <w:pPr>
        <w:pStyle w:val="ListParagraph"/>
        <w:jc w:val="both"/>
        <w:rPr>
          <w:rFonts w:eastAsia="Times New Roman" w:cs="Times New Roman"/>
          <w:lang w:eastAsia="en-MY"/>
        </w:rPr>
      </w:pPr>
    </w:p>
    <w:p w14:paraId="5A29C264" w14:textId="5026FD36" w:rsidR="00A419BF" w:rsidRPr="00ED60BF" w:rsidRDefault="00A419BF" w:rsidP="00ED60BF">
      <w:pPr>
        <w:ind w:left="360"/>
        <w:rPr>
          <w:bCs/>
        </w:rPr>
      </w:pPr>
    </w:p>
    <w:sectPr w:rsidR="00A419BF" w:rsidRPr="00ED60BF" w:rsidSect="008E2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MRomanSlant8">
    <w:altName w:val="Cambria"/>
    <w:panose1 w:val="00000000000000000000"/>
    <w:charset w:val="EE"/>
    <w:family w:val="roman"/>
    <w:notTrueType/>
    <w:pitch w:val="variable"/>
    <w:sig w:usb0="00000005" w:usb1="00000000" w:usb2="00000000" w:usb3="00000000" w:csb0="00000002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E42ED"/>
    <w:multiLevelType w:val="multilevel"/>
    <w:tmpl w:val="7AB01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A503E"/>
    <w:multiLevelType w:val="multilevel"/>
    <w:tmpl w:val="0646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0E20244"/>
    <w:multiLevelType w:val="hybridMultilevel"/>
    <w:tmpl w:val="3C588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D1140"/>
    <w:multiLevelType w:val="hybridMultilevel"/>
    <w:tmpl w:val="CB3C57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133E0A"/>
    <w:multiLevelType w:val="multilevel"/>
    <w:tmpl w:val="BC7434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67E43D7"/>
    <w:multiLevelType w:val="hybridMultilevel"/>
    <w:tmpl w:val="AB4864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92807">
    <w:abstractNumId w:val="4"/>
  </w:num>
  <w:num w:numId="2" w16cid:durableId="1657300918">
    <w:abstractNumId w:val="4"/>
  </w:num>
  <w:num w:numId="3" w16cid:durableId="453711966">
    <w:abstractNumId w:val="1"/>
  </w:num>
  <w:num w:numId="4" w16cid:durableId="866721676">
    <w:abstractNumId w:val="1"/>
  </w:num>
  <w:num w:numId="5" w16cid:durableId="1835417557">
    <w:abstractNumId w:val="3"/>
  </w:num>
  <w:num w:numId="6" w16cid:durableId="141388845">
    <w:abstractNumId w:val="2"/>
  </w:num>
  <w:num w:numId="7" w16cid:durableId="1775705927">
    <w:abstractNumId w:val="5"/>
  </w:num>
  <w:num w:numId="8" w16cid:durableId="1871186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67696"/>
    <w:rsid w:val="000040C6"/>
    <w:rsid w:val="00096101"/>
    <w:rsid w:val="000A2FF6"/>
    <w:rsid w:val="000D4259"/>
    <w:rsid w:val="000D62AB"/>
    <w:rsid w:val="001270FF"/>
    <w:rsid w:val="001444D8"/>
    <w:rsid w:val="001C60A2"/>
    <w:rsid w:val="001E5268"/>
    <w:rsid w:val="00223E5F"/>
    <w:rsid w:val="002A7AE4"/>
    <w:rsid w:val="002C374B"/>
    <w:rsid w:val="002E3D6B"/>
    <w:rsid w:val="00345A39"/>
    <w:rsid w:val="00380DF9"/>
    <w:rsid w:val="003B03F8"/>
    <w:rsid w:val="003D1C3C"/>
    <w:rsid w:val="003F2DE6"/>
    <w:rsid w:val="004108BF"/>
    <w:rsid w:val="00425241"/>
    <w:rsid w:val="00434FB3"/>
    <w:rsid w:val="004B221E"/>
    <w:rsid w:val="005555AE"/>
    <w:rsid w:val="0056206A"/>
    <w:rsid w:val="005A31A6"/>
    <w:rsid w:val="0062676F"/>
    <w:rsid w:val="00627D7B"/>
    <w:rsid w:val="006545B4"/>
    <w:rsid w:val="006F72D2"/>
    <w:rsid w:val="00764E1B"/>
    <w:rsid w:val="007957E5"/>
    <w:rsid w:val="007C7C42"/>
    <w:rsid w:val="007E766F"/>
    <w:rsid w:val="007F6A18"/>
    <w:rsid w:val="00875AC1"/>
    <w:rsid w:val="0088409E"/>
    <w:rsid w:val="008B4C4A"/>
    <w:rsid w:val="008C0969"/>
    <w:rsid w:val="008C3A18"/>
    <w:rsid w:val="008E2CB8"/>
    <w:rsid w:val="009240C6"/>
    <w:rsid w:val="00944CF2"/>
    <w:rsid w:val="00946D70"/>
    <w:rsid w:val="00947EA3"/>
    <w:rsid w:val="00953CFA"/>
    <w:rsid w:val="0098636F"/>
    <w:rsid w:val="00A419BF"/>
    <w:rsid w:val="00A70E3D"/>
    <w:rsid w:val="00AA7C19"/>
    <w:rsid w:val="00AF68C5"/>
    <w:rsid w:val="00B000B5"/>
    <w:rsid w:val="00B15A9B"/>
    <w:rsid w:val="00B36AF6"/>
    <w:rsid w:val="00B64330"/>
    <w:rsid w:val="00B8111E"/>
    <w:rsid w:val="00B814BF"/>
    <w:rsid w:val="00B90EAD"/>
    <w:rsid w:val="00BC2634"/>
    <w:rsid w:val="00C76272"/>
    <w:rsid w:val="00CE6E74"/>
    <w:rsid w:val="00D03FC5"/>
    <w:rsid w:val="00D50819"/>
    <w:rsid w:val="00D94209"/>
    <w:rsid w:val="00DF707A"/>
    <w:rsid w:val="00E92AEB"/>
    <w:rsid w:val="00ED0741"/>
    <w:rsid w:val="00ED60BF"/>
    <w:rsid w:val="00EE1291"/>
    <w:rsid w:val="00F007AD"/>
    <w:rsid w:val="00F03E4C"/>
    <w:rsid w:val="00F36414"/>
    <w:rsid w:val="00F5257D"/>
    <w:rsid w:val="00F67696"/>
    <w:rsid w:val="00FE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DF135"/>
  <w15:docId w15:val="{C37AB63D-C0CE-44D8-B287-F6B44DCEF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MRomanSlant8" w:eastAsiaTheme="minorHAnsi" w:hAnsi="LMRomanSlant8" w:cstheme="minorBidi"/>
        <w:i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CFA"/>
    <w:rPr>
      <w:rFonts w:ascii="Times New Roman" w:hAnsi="Times New Roman"/>
      <w:i w:val="0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6D70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46D70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6D70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946D70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6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6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6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6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6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56206A"/>
    <w:pPr>
      <w:spacing w:after="0" w:line="240" w:lineRule="auto"/>
      <w:contextualSpacing/>
    </w:pPr>
    <w:rPr>
      <w:rFonts w:ascii="Times New Roman" w:hAnsi="Times New Roman"/>
      <w:i w:val="0"/>
    </w:rPr>
    <w:tblPr>
      <w:tblBorders>
        <w:bottom w:val="single" w:sz="4" w:space="0" w:color="auto"/>
      </w:tblBorders>
    </w:tblPr>
    <w:tblStylePr w:type="firstRow">
      <w:rPr>
        <w:rFonts w:ascii="Times New Roman" w:hAnsi="Times New Roman"/>
        <w:b/>
        <w:sz w:val="22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444D8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D8"/>
    <w:rPr>
      <w:rFonts w:ascii="Times New Roman" w:eastAsiaTheme="majorEastAsia" w:hAnsi="Times New Roman" w:cstheme="majorBidi"/>
      <w:b/>
      <w:i w:val="0"/>
      <w:spacing w:val="-10"/>
      <w:kern w:val="28"/>
      <w:sz w:val="28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D70"/>
    <w:rPr>
      <w:rFonts w:ascii="Times New Roman" w:eastAsiaTheme="majorEastAsia" w:hAnsi="Times New Roman" w:cstheme="majorBidi"/>
      <w:b/>
      <w:i w:val="0"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696"/>
    <w:rPr>
      <w:rFonts w:asciiTheme="minorHAnsi" w:eastAsiaTheme="majorEastAsia" w:hAnsiTheme="minorHAnsi" w:cstheme="majorBidi"/>
      <w:i w:val="0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696"/>
    <w:rPr>
      <w:rFonts w:asciiTheme="minorHAnsi" w:eastAsiaTheme="majorEastAsia" w:hAnsiTheme="minorHAnsi" w:cstheme="majorBidi"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696"/>
    <w:rPr>
      <w:rFonts w:asciiTheme="minorHAnsi" w:eastAsiaTheme="majorEastAsia" w:hAnsiTheme="minorHAnsi" w:cstheme="majorBidi"/>
      <w:i w:val="0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696"/>
    <w:rPr>
      <w:rFonts w:asciiTheme="minorHAnsi" w:eastAsiaTheme="majorEastAsia" w:hAnsiTheme="minorHAnsi" w:cstheme="majorBidi"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696"/>
    <w:rPr>
      <w:rFonts w:asciiTheme="minorHAnsi" w:eastAsiaTheme="majorEastAsia" w:hAnsiTheme="minorHAnsi" w:cstheme="majorBidi"/>
      <w:i w:val="0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6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696"/>
    <w:rPr>
      <w:rFonts w:asciiTheme="minorHAnsi" w:eastAsiaTheme="majorEastAsia" w:hAnsiTheme="minorHAnsi" w:cstheme="majorBidi"/>
      <w:i w:val="0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696"/>
    <w:rPr>
      <w:rFonts w:ascii="Times New Roman" w:hAnsi="Times New Roman"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F67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696"/>
    <w:rPr>
      <w:i w:val="0"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696"/>
    <w:rPr>
      <w:rFonts w:ascii="Times New Roman" w:hAnsi="Times New Roman"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F676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70F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270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Dickson Abdul-Wahab</dc:creator>
  <cp:keywords/>
  <dc:description/>
  <cp:lastModifiedBy>Dr. Ebenezer Asare</cp:lastModifiedBy>
  <cp:revision>19</cp:revision>
  <dcterms:created xsi:type="dcterms:W3CDTF">2025-04-25T18:19:00Z</dcterms:created>
  <dcterms:modified xsi:type="dcterms:W3CDTF">2026-06-26T06:42:00Z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2025-04-25T18:23:42Z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f5eefcdb-1752-47f9-8fe8-71fa465f7979</vt:lpwstr>
  </property>
  <property fmtid="{D5CDD505-2E9C-101B-9397-08002B2CF9AE}" pid="7" name="MSIP_Label_defa4170-0d19-0005-0004-bc88714345d2_ActionId">
    <vt:lpwstr>a15f228a-4cef-405c-89c9-cfbeaa5e10a5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