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28FC" w14:textId="77777777" w:rsidR="00346269" w:rsidRPr="00346269" w:rsidRDefault="00346269" w:rsidP="00346269">
      <w:pPr>
        <w:rPr>
          <w:b/>
          <w:bCs/>
        </w:rPr>
      </w:pPr>
      <w:r w:rsidRPr="00346269">
        <w:rPr>
          <w:b/>
          <w:bCs/>
        </w:rPr>
        <w:t>Title:</w:t>
      </w:r>
    </w:p>
    <w:p w14:paraId="6CE31E14" w14:textId="77777777" w:rsidR="00346269" w:rsidRPr="004070BE" w:rsidRDefault="00346269" w:rsidP="00346269">
      <w:pPr>
        <w:rPr>
          <w:b/>
          <w:bCs/>
        </w:rPr>
      </w:pPr>
      <w:r w:rsidRPr="004070BE">
        <w:rPr>
          <w:b/>
          <w:bCs/>
        </w:rPr>
        <w:t>Conditional Value of Graph Priors in Multi-Tracer Groundwater-Age Inference: A Hydrosheaf Benchmark of Public Aquifer Datasets</w:t>
      </w:r>
    </w:p>
    <w:p w14:paraId="6005D53F" w14:textId="77777777" w:rsidR="00346269" w:rsidRPr="00346269" w:rsidRDefault="00346269" w:rsidP="00346269"/>
    <w:p w14:paraId="5AD2AA60" w14:textId="77777777" w:rsidR="00346269" w:rsidRPr="00346269" w:rsidRDefault="00346269" w:rsidP="00346269">
      <w:r w:rsidRPr="00346269">
        <w:rPr>
          <w:b/>
        </w:rPr>
        <w:t>Authors:</w:t>
      </w:r>
    </w:p>
    <w:p w14:paraId="5EDF1292" w14:textId="77777777" w:rsidR="00346269" w:rsidRPr="00346269" w:rsidRDefault="00346269" w:rsidP="00346269">
      <w:pPr>
        <w:rPr>
          <w:vertAlign w:val="superscript"/>
        </w:rPr>
      </w:pPr>
      <w:r w:rsidRPr="00346269">
        <w:t>Dickson Abdul-Wahab</w:t>
      </w:r>
      <w:r w:rsidRPr="00346269">
        <w:rPr>
          <w:vertAlign w:val="superscript"/>
        </w:rPr>
        <w:t>a,*</w:t>
      </w:r>
      <w:r w:rsidRPr="00346269">
        <w:t>, Dickson Adomako</w:t>
      </w:r>
      <w:r w:rsidRPr="00346269">
        <w:rPr>
          <w:vertAlign w:val="superscript"/>
        </w:rPr>
        <w:t>a</w:t>
      </w:r>
      <w:r w:rsidRPr="00346269">
        <w:t>, Gibrilla Abass</w:t>
      </w:r>
      <w:r w:rsidRPr="00346269">
        <w:rPr>
          <w:vertAlign w:val="superscript"/>
        </w:rPr>
        <w:t>b</w:t>
      </w:r>
      <w:r w:rsidRPr="00346269">
        <w:t>, Ebenezer Aquisman Asare</w:t>
      </w:r>
      <w:r w:rsidRPr="00346269">
        <w:rPr>
          <w:vertAlign w:val="superscript"/>
        </w:rPr>
        <w:t>c</w:t>
      </w:r>
      <w:r w:rsidRPr="00346269">
        <w:t>, Samuel Ganyaglo</w:t>
      </w:r>
      <w:r w:rsidRPr="00346269">
        <w:rPr>
          <w:vertAlign w:val="superscript"/>
        </w:rPr>
        <w:t>a,d</w:t>
      </w:r>
    </w:p>
    <w:p w14:paraId="2ED841E2" w14:textId="77777777" w:rsidR="00346269" w:rsidRPr="00346269" w:rsidRDefault="00346269" w:rsidP="00346269"/>
    <w:p w14:paraId="39644295" w14:textId="77777777" w:rsidR="00346269" w:rsidRPr="00346269" w:rsidRDefault="00346269" w:rsidP="00346269">
      <w:pPr>
        <w:rPr>
          <w:b/>
          <w:bCs/>
        </w:rPr>
      </w:pPr>
      <w:r w:rsidRPr="00346269">
        <w:rPr>
          <w:b/>
          <w:bCs/>
        </w:rPr>
        <w:t xml:space="preserve">Affiliations: </w:t>
      </w:r>
    </w:p>
    <w:p w14:paraId="565B32E8" w14:textId="77777777" w:rsidR="00346269" w:rsidRPr="00346269" w:rsidRDefault="00346269" w:rsidP="00346269">
      <w:r w:rsidRPr="00346269">
        <w:rPr>
          <w:vertAlign w:val="superscript"/>
        </w:rPr>
        <w:t>a</w:t>
      </w:r>
      <w:r w:rsidRPr="00346269">
        <w:t xml:space="preserve"> Department of Nuclear Science and Applications, School of Nuclear and Allied Sciences, University of Ghana, Atomic-Kwabenya, Accra, Ghana</w:t>
      </w:r>
    </w:p>
    <w:p w14:paraId="03BCD3E3" w14:textId="77777777" w:rsidR="00346269" w:rsidRPr="00346269" w:rsidRDefault="00346269" w:rsidP="00346269">
      <w:r w:rsidRPr="00346269">
        <w:br/>
      </w:r>
      <w:r w:rsidRPr="00346269">
        <w:rPr>
          <w:vertAlign w:val="superscript"/>
        </w:rPr>
        <w:t>b</w:t>
      </w:r>
      <w:r w:rsidRPr="00346269">
        <w:t xml:space="preserve"> Department of Water Resources and Aquaculture Management, School of Sustainable Development, University of Environment and Sustainable Development, Somanya, Ghana</w:t>
      </w:r>
    </w:p>
    <w:p w14:paraId="7E196AA0" w14:textId="77777777" w:rsidR="00346269" w:rsidRPr="00346269" w:rsidRDefault="00346269" w:rsidP="00346269">
      <w:r w:rsidRPr="00346269">
        <w:br/>
      </w:r>
      <w:r w:rsidRPr="00346269">
        <w:rPr>
          <w:vertAlign w:val="superscript"/>
        </w:rPr>
        <w:t>c</w:t>
      </w:r>
      <w:r w:rsidRPr="00346269">
        <w:t xml:space="preserve"> Nuclear Chemistry and Environmental Research Centre, National Nuclear Research Institute (NNRI), Ghana Atomic Energy Commission (GAEC), Box LG 80, Legon-Accra, Ghana</w:t>
      </w:r>
    </w:p>
    <w:p w14:paraId="301C810D" w14:textId="77777777" w:rsidR="00346269" w:rsidRPr="00346269" w:rsidRDefault="00346269" w:rsidP="00346269">
      <w:r w:rsidRPr="00346269">
        <w:br/>
      </w:r>
      <w:r w:rsidRPr="00346269">
        <w:rPr>
          <w:vertAlign w:val="superscript"/>
        </w:rPr>
        <w:t>d</w:t>
      </w:r>
      <w:r w:rsidRPr="00346269">
        <w:t xml:space="preserve"> Water Resources Research Centre, National Nuclear Research Institute, GAEC, Box LG 80, Kwabenya-Accra, Ghana</w:t>
      </w:r>
    </w:p>
    <w:p w14:paraId="508F8C30" w14:textId="77777777" w:rsidR="00346269" w:rsidRPr="00346269" w:rsidRDefault="00346269" w:rsidP="00346269">
      <w:r w:rsidRPr="00346269">
        <w:br/>
        <w:t xml:space="preserve">*Corresponding author: Dickson Abdul-Wahab </w:t>
      </w:r>
    </w:p>
    <w:p w14:paraId="2E01FDAE" w14:textId="7D0203BC" w:rsidR="00346269" w:rsidRPr="00346269" w:rsidRDefault="00346269" w:rsidP="00346269">
      <w:r w:rsidRPr="00346269">
        <w:t xml:space="preserve">Email: </w:t>
      </w:r>
      <w:hyperlink r:id="rId5" w:history="1">
        <w:r w:rsidRPr="00346269">
          <w:rPr>
            <w:rStyle w:val="Hyperlink"/>
          </w:rPr>
          <w:t>dabdul_wahab11@yahoo.com</w:t>
        </w:r>
      </w:hyperlink>
      <w:r w:rsidRPr="00346269">
        <w:t xml:space="preserve">; </w:t>
      </w:r>
    </w:p>
    <w:p w14:paraId="1D6DD9CC" w14:textId="746E426C" w:rsidR="00346269" w:rsidRPr="00346269" w:rsidRDefault="00346269" w:rsidP="00346269">
      <w:r w:rsidRPr="00346269">
        <w:t xml:space="preserve">ORCID: </w:t>
      </w:r>
      <w:hyperlink r:id="rId6" w:history="1">
        <w:r w:rsidRPr="00346269">
          <w:rPr>
            <w:rStyle w:val="Hyperlink"/>
          </w:rPr>
          <w:t>https://orcid.org/0000-0001-7446-5909</w:t>
        </w:r>
      </w:hyperlink>
      <w:r w:rsidRPr="00346269">
        <w:t xml:space="preserve"> </w:t>
      </w:r>
    </w:p>
    <w:p w14:paraId="1A493BEE" w14:textId="77777777" w:rsidR="008F247B" w:rsidRDefault="008F247B"/>
    <w:p w14:paraId="068CE49E" w14:textId="77777777" w:rsidR="008F247B" w:rsidRDefault="008F247B"/>
    <w:p w14:paraId="662B3BFE" w14:textId="77777777" w:rsidR="008F247B" w:rsidRPr="008F247B" w:rsidRDefault="008F247B" w:rsidP="008F247B">
      <w:pPr>
        <w:rPr>
          <w:b/>
          <w:bCs/>
        </w:rPr>
      </w:pPr>
      <w:r w:rsidRPr="008F247B">
        <w:rPr>
          <w:b/>
          <w:bCs/>
        </w:rPr>
        <w:t>Supplementary Information</w:t>
      </w:r>
    </w:p>
    <w:p w14:paraId="23A95AC3" w14:textId="77777777" w:rsidR="008F247B" w:rsidRPr="008F247B" w:rsidRDefault="008F247B" w:rsidP="008F247B">
      <w:pPr>
        <w:rPr>
          <w:b/>
          <w:bCs/>
        </w:rPr>
      </w:pPr>
      <w:r w:rsidRPr="008F247B">
        <w:rPr>
          <w:b/>
          <w:bCs/>
        </w:rPr>
        <w:t>S1. Residence-time convolution</w:t>
      </w:r>
    </w:p>
    <w:p w14:paraId="330BBC5D" w14:textId="77777777" w:rsidR="008F247B" w:rsidRDefault="008F247B" w:rsidP="008F247B">
      <w:r w:rsidRPr="008F247B">
        <w:t xml:space="preserve">For a tracer with atmospheric input history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(t)</m:t>
        </m:r>
      </m:oMath>
      <w:r w:rsidRPr="008F247B">
        <w:t xml:space="preserve">, decay constant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8F247B">
        <w:t xml:space="preserve">, and residence-time distribution </w:t>
      </w:r>
      <m:oMath>
        <m:r>
          <w:rPr>
            <w:rFonts w:ascii="Cambria Math" w:hAnsi="Cambria Math"/>
          </w:rPr>
          <m:t>g(τ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θ)</m:t>
        </m:r>
      </m:oMath>
      <w:r w:rsidRPr="008F247B">
        <w:t xml:space="preserve">, the modelled concentration at sample 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8F247B">
        <w:t>was: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6945"/>
        <w:gridCol w:w="1083"/>
      </w:tblGrid>
      <w:tr w:rsidR="005358C5" w14:paraId="661480DE" w14:textId="77777777" w:rsidTr="00F9256B">
        <w:tc>
          <w:tcPr>
            <w:tcW w:w="988" w:type="dxa"/>
          </w:tcPr>
          <w:p w14:paraId="6446073C" w14:textId="77777777" w:rsidR="005358C5" w:rsidRDefault="005358C5" w:rsidP="001563AD"/>
        </w:tc>
        <w:tc>
          <w:tcPr>
            <w:tcW w:w="6945" w:type="dxa"/>
          </w:tcPr>
          <w:p w14:paraId="6D9085A0" w14:textId="77777777" w:rsidR="005358C5" w:rsidRDefault="00CB57B7" w:rsidP="00231F1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)=</m:t>
                </m:r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τ</m:t>
                </m:r>
                <m: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exp</m:t>
                </m:r>
                <m:r>
                  <w:rPr>
                    <w:rFonts w:ascii="Cambria Math" w:hAnsi="Cambria Math"/>
                  </w:rPr>
                  <m:t>⁡</m:t>
                </m:r>
                <m:r>
                  <w:rPr>
                    <w:rFonts w:ascii="Cambria Math" w:hAnsi="Cambria Math"/>
                  </w:rPr>
                  <m:t>(-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τ</m:t>
                </m:r>
                <m: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τ</m:t>
                </m:r>
                <m: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dτ</m:t>
                </m:r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1083" w:type="dxa"/>
          </w:tcPr>
          <w:p w14:paraId="5C633C7D" w14:textId="55294B9C" w:rsidR="005358C5" w:rsidRPr="005358C5" w:rsidRDefault="005358C5" w:rsidP="00231F14">
            <w:pPr>
              <w:jc w:val="center"/>
              <w:rPr>
                <w:i w:val="0"/>
                <w:iCs/>
              </w:rPr>
            </w:pPr>
            <w:r w:rsidRPr="005358C5">
              <w:rPr>
                <w:i w:val="0"/>
                <w:iCs/>
              </w:rPr>
              <w:t>(</w:t>
            </w:r>
            <w:r w:rsidR="00717C2C">
              <w:rPr>
                <w:i w:val="0"/>
                <w:iCs/>
              </w:rPr>
              <w:t>S</w:t>
            </w:r>
            <w:r w:rsidRPr="005358C5">
              <w:rPr>
                <w:iCs/>
              </w:rPr>
              <w:fldChar w:fldCharType="begin"/>
            </w:r>
            <w:r w:rsidRPr="005358C5">
              <w:rPr>
                <w:i w:val="0"/>
                <w:iCs/>
              </w:rPr>
              <w:instrText xml:space="preserve"> SEQ Equation \* MERGEFORMAT </w:instrText>
            </w:r>
            <w:r w:rsidRPr="005358C5">
              <w:rPr>
                <w:iCs/>
              </w:rPr>
              <w:fldChar w:fldCharType="separate"/>
            </w:r>
            <w:r w:rsidR="00BD2A0F">
              <w:rPr>
                <w:i w:val="0"/>
                <w:iCs/>
                <w:noProof/>
              </w:rPr>
              <w:t>1</w:t>
            </w:r>
            <w:r w:rsidRPr="005358C5">
              <w:rPr>
                <w:iCs/>
                <w:noProof/>
              </w:rPr>
              <w:fldChar w:fldCharType="end"/>
            </w:r>
            <w:r w:rsidRPr="005358C5">
              <w:rPr>
                <w:i w:val="0"/>
                <w:iCs/>
              </w:rPr>
              <w:t>)</w:t>
            </w:r>
          </w:p>
        </w:tc>
      </w:tr>
    </w:tbl>
    <w:p w14:paraId="3BA0AF59" w14:textId="77777777" w:rsidR="008F247B" w:rsidRDefault="008F247B" w:rsidP="008F247B">
      <w:r w:rsidRPr="008F247B">
        <w:t xml:space="preserve">For stable atmospheric tracers such as SF₆ and CFCs,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=0</m:t>
        </m:r>
      </m:oMath>
      <w:r w:rsidRPr="008F247B">
        <w:t xml:space="preserve">. For radioactive parent tracers such as ³H, ¹⁴C, ³⁹Ar, and ⁸⁵Kr,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⁡(2)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2,j</m:t>
            </m:r>
          </m:sub>
        </m:sSub>
      </m:oMath>
      <w:r w:rsidRPr="008F247B">
        <w:t>. For daughter ingrowth in the ³H/³He system, the simplified ingrowth contribution was represented as: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6945"/>
        <w:gridCol w:w="1083"/>
      </w:tblGrid>
      <w:tr w:rsidR="005358C5" w:rsidRPr="005358C5" w14:paraId="07B747C7" w14:textId="77777777" w:rsidTr="00F9256B">
        <w:tc>
          <w:tcPr>
            <w:tcW w:w="988" w:type="dxa"/>
          </w:tcPr>
          <w:p w14:paraId="1E73B5FC" w14:textId="77777777" w:rsidR="005358C5" w:rsidRPr="005358C5" w:rsidRDefault="005358C5" w:rsidP="005358C5"/>
        </w:tc>
        <w:tc>
          <w:tcPr>
            <w:tcW w:w="6945" w:type="dxa"/>
          </w:tcPr>
          <w:p w14:paraId="5819576B" w14:textId="77777777" w:rsidR="005358C5" w:rsidRPr="005358C5" w:rsidRDefault="00CB57B7" w:rsidP="005358C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trit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)=</m:t>
                </m:r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τ</m:t>
                </m:r>
                <m:r>
                  <w:rPr>
                    <w:rFonts w:ascii="Cambria Math" w:hAnsi="Cambria Math"/>
                  </w:rPr>
                  <m:t>)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r>
                      <w:rPr>
                        <w:rFonts w:ascii="Cambria Math" w:hAnsi="Cambria Math"/>
                      </w:rPr>
                      <m:t>exp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  <m:r>
                      <w:rPr>
                        <w:rFonts w:ascii="Cambria Math" w:hAnsi="Cambria Math"/>
                      </w:rPr>
                      <m:t>(-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τ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e>
                </m:d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τ</m:t>
                </m:r>
                <m: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dτ</m:t>
                </m:r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1083" w:type="dxa"/>
          </w:tcPr>
          <w:p w14:paraId="5F3B79AA" w14:textId="2696896D" w:rsidR="005358C5" w:rsidRPr="00717C2C" w:rsidRDefault="005358C5" w:rsidP="005358C5">
            <w:pPr>
              <w:rPr>
                <w:i w:val="0"/>
                <w:iCs/>
              </w:rPr>
            </w:pPr>
            <w:r w:rsidRPr="00717C2C">
              <w:rPr>
                <w:i w:val="0"/>
                <w:iCs/>
              </w:rPr>
              <w:t>(</w:t>
            </w:r>
            <w:r w:rsidR="00717C2C" w:rsidRPr="00717C2C">
              <w:rPr>
                <w:i w:val="0"/>
                <w:iCs/>
              </w:rPr>
              <w:t>S</w:t>
            </w:r>
            <w:r w:rsidRPr="00717C2C">
              <w:rPr>
                <w:iCs/>
              </w:rPr>
              <w:fldChar w:fldCharType="begin"/>
            </w:r>
            <w:r w:rsidRPr="00717C2C">
              <w:rPr>
                <w:i w:val="0"/>
                <w:iCs/>
              </w:rPr>
              <w:instrText xml:space="preserve"> SEQ Equation \* MERGEFORMAT </w:instrText>
            </w:r>
            <w:r w:rsidRPr="00717C2C">
              <w:rPr>
                <w:iCs/>
              </w:rPr>
              <w:fldChar w:fldCharType="separate"/>
            </w:r>
            <w:r w:rsidR="00BD2A0F">
              <w:rPr>
                <w:i w:val="0"/>
                <w:iCs/>
                <w:noProof/>
              </w:rPr>
              <w:t>2</w:t>
            </w:r>
            <w:r w:rsidRPr="00717C2C">
              <w:rPr>
                <w:iCs/>
              </w:rPr>
              <w:fldChar w:fldCharType="end"/>
            </w:r>
            <w:r w:rsidRPr="00717C2C">
              <w:rPr>
                <w:i w:val="0"/>
                <w:iCs/>
              </w:rPr>
              <w:t>)</w:t>
            </w:r>
          </w:p>
        </w:tc>
      </w:tr>
    </w:tbl>
    <w:p w14:paraId="1D4948AE" w14:textId="77777777" w:rsidR="008F247B" w:rsidRPr="008F247B" w:rsidRDefault="008F247B" w:rsidP="008F247B"/>
    <w:p w14:paraId="1F75F535" w14:textId="77777777" w:rsidR="008F247B" w:rsidRPr="008F247B" w:rsidRDefault="008F247B" w:rsidP="008F247B">
      <w:pPr>
        <w:rPr>
          <w:b/>
          <w:bCs/>
        </w:rPr>
      </w:pPr>
      <w:r w:rsidRPr="008F247B">
        <w:rPr>
          <w:b/>
          <w:bCs/>
        </w:rPr>
        <w:t>S2. Transit-time distribution normalisation</w:t>
      </w:r>
    </w:p>
    <w:p w14:paraId="0B4CBC5D" w14:textId="77777777" w:rsidR="008F247B" w:rsidRDefault="008F247B" w:rsidP="008F247B">
      <w:r w:rsidRPr="008F247B">
        <w:t>All TTDs were normalised so that: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6945"/>
        <w:gridCol w:w="1083"/>
      </w:tblGrid>
      <w:tr w:rsidR="005358C5" w:rsidRPr="005358C5" w14:paraId="1F33EACE" w14:textId="77777777" w:rsidTr="00F9256B">
        <w:tc>
          <w:tcPr>
            <w:tcW w:w="988" w:type="dxa"/>
          </w:tcPr>
          <w:p w14:paraId="19E2E18D" w14:textId="77777777" w:rsidR="005358C5" w:rsidRPr="005358C5" w:rsidRDefault="005358C5" w:rsidP="005358C5"/>
        </w:tc>
        <w:tc>
          <w:tcPr>
            <w:tcW w:w="6945" w:type="dxa"/>
          </w:tcPr>
          <w:p w14:paraId="2FF3A6AE" w14:textId="77777777" w:rsidR="005358C5" w:rsidRPr="005358C5" w:rsidRDefault="00CB57B7" w:rsidP="005358C5">
            <m:oMathPara>
              <m:oMath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sup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τ</m:t>
                    </m:r>
                    <m: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dτ</m:t>
                    </m:r>
                    <m:r>
                      <w:rPr>
                        <w:rFonts w:ascii="Cambria Math" w:hAnsi="Cambria Math"/>
                      </w:rPr>
                      <m:t>=1.</m:t>
                    </m:r>
                  </m:e>
                </m:nary>
              </m:oMath>
            </m:oMathPara>
          </w:p>
        </w:tc>
        <w:tc>
          <w:tcPr>
            <w:tcW w:w="1083" w:type="dxa"/>
          </w:tcPr>
          <w:p w14:paraId="314E2D7D" w14:textId="6FC62155" w:rsidR="005358C5" w:rsidRPr="00717C2C" w:rsidRDefault="005358C5" w:rsidP="005358C5">
            <w:pPr>
              <w:rPr>
                <w:i w:val="0"/>
                <w:iCs/>
              </w:rPr>
            </w:pPr>
            <w:r w:rsidRPr="00717C2C">
              <w:rPr>
                <w:i w:val="0"/>
                <w:iCs/>
              </w:rPr>
              <w:t>(</w:t>
            </w:r>
            <w:r w:rsidR="00717C2C" w:rsidRPr="00717C2C">
              <w:rPr>
                <w:i w:val="0"/>
                <w:iCs/>
              </w:rPr>
              <w:t>S</w:t>
            </w:r>
            <w:r w:rsidRPr="00717C2C">
              <w:rPr>
                <w:iCs/>
              </w:rPr>
              <w:fldChar w:fldCharType="begin"/>
            </w:r>
            <w:r w:rsidRPr="00717C2C">
              <w:rPr>
                <w:i w:val="0"/>
                <w:iCs/>
              </w:rPr>
              <w:instrText xml:space="preserve"> SEQ Equation \* MERGEFORMAT </w:instrText>
            </w:r>
            <w:r w:rsidRPr="00717C2C">
              <w:rPr>
                <w:iCs/>
              </w:rPr>
              <w:fldChar w:fldCharType="separate"/>
            </w:r>
            <w:r w:rsidR="00BD2A0F">
              <w:rPr>
                <w:i w:val="0"/>
                <w:iCs/>
                <w:noProof/>
              </w:rPr>
              <w:t>3</w:t>
            </w:r>
            <w:r w:rsidRPr="00717C2C">
              <w:rPr>
                <w:iCs/>
              </w:rPr>
              <w:fldChar w:fldCharType="end"/>
            </w:r>
            <w:r w:rsidRPr="00717C2C">
              <w:rPr>
                <w:i w:val="0"/>
                <w:iCs/>
              </w:rPr>
              <w:t>)</w:t>
            </w:r>
          </w:p>
        </w:tc>
      </w:tr>
    </w:tbl>
    <w:p w14:paraId="25C3A4DF" w14:textId="77777777" w:rsidR="008F247B" w:rsidRDefault="008F247B" w:rsidP="008F247B">
      <w:r w:rsidRPr="008F247B">
        <w:t>For binary mixture models, the TTD was expressed as: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6945"/>
        <w:gridCol w:w="1083"/>
      </w:tblGrid>
      <w:tr w:rsidR="00717C2C" w:rsidRPr="00717C2C" w14:paraId="10868090" w14:textId="77777777" w:rsidTr="00F9256B">
        <w:tc>
          <w:tcPr>
            <w:tcW w:w="988" w:type="dxa"/>
          </w:tcPr>
          <w:p w14:paraId="5D98D627" w14:textId="77777777" w:rsidR="00717C2C" w:rsidRPr="00717C2C" w:rsidRDefault="00717C2C" w:rsidP="00717C2C"/>
        </w:tc>
        <w:tc>
          <w:tcPr>
            <w:tcW w:w="6945" w:type="dxa"/>
          </w:tcPr>
          <w:p w14:paraId="4B5C7986" w14:textId="77777777" w:rsidR="00717C2C" w:rsidRPr="00717C2C" w:rsidRDefault="00717C2C" w:rsidP="00717C2C">
            <m:oMathPara>
              <m:oMath>
                <m:r>
                  <w:rPr>
                    <w:rFonts w:ascii="Cambria Math" w:hAnsi="Cambria Math"/>
                  </w:rPr>
                  <m:t>g(τ∣θ)=f</m:t>
                </m:r>
                <m:r>
                  <m:rPr>
                    <m:nor/>
                  </m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(τ∣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)+(1-f)</m:t>
                </m:r>
                <m:r>
                  <m:rPr>
                    <m:nor/>
                  </m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(τ∣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),0≤f≤1.</m:t>
                </m:r>
              </m:oMath>
            </m:oMathPara>
          </w:p>
        </w:tc>
        <w:tc>
          <w:tcPr>
            <w:tcW w:w="1083" w:type="dxa"/>
          </w:tcPr>
          <w:p w14:paraId="35AEDDFA" w14:textId="6A4B2D11" w:rsidR="00717C2C" w:rsidRPr="00717C2C" w:rsidRDefault="00717C2C" w:rsidP="00717C2C">
            <w:pPr>
              <w:rPr>
                <w:i w:val="0"/>
                <w:iCs/>
              </w:rPr>
            </w:pPr>
            <w:r w:rsidRPr="00717C2C">
              <w:rPr>
                <w:i w:val="0"/>
                <w:iCs/>
              </w:rPr>
              <w:t>(</w:t>
            </w:r>
            <w:r>
              <w:rPr>
                <w:i w:val="0"/>
                <w:iCs/>
              </w:rPr>
              <w:t>S</w:t>
            </w:r>
            <w:r w:rsidRPr="00717C2C">
              <w:rPr>
                <w:iCs/>
              </w:rPr>
              <w:fldChar w:fldCharType="begin"/>
            </w:r>
            <w:r w:rsidRPr="00717C2C">
              <w:rPr>
                <w:i w:val="0"/>
                <w:iCs/>
              </w:rPr>
              <w:instrText xml:space="preserve"> SEQ Equation \* MERGEFORMAT </w:instrText>
            </w:r>
            <w:r w:rsidRPr="00717C2C">
              <w:rPr>
                <w:iCs/>
              </w:rPr>
              <w:fldChar w:fldCharType="separate"/>
            </w:r>
            <w:r w:rsidR="00BD2A0F">
              <w:rPr>
                <w:i w:val="0"/>
                <w:iCs/>
                <w:noProof/>
              </w:rPr>
              <w:t>4</w:t>
            </w:r>
            <w:r w:rsidRPr="00717C2C">
              <w:rPr>
                <w:iCs/>
              </w:rPr>
              <w:fldChar w:fldCharType="end"/>
            </w:r>
            <w:r w:rsidRPr="00717C2C">
              <w:rPr>
                <w:i w:val="0"/>
                <w:iCs/>
              </w:rPr>
              <w:t>)</w:t>
            </w:r>
          </w:p>
        </w:tc>
      </w:tr>
    </w:tbl>
    <w:p w14:paraId="12FEC565" w14:textId="77777777" w:rsidR="008F247B" w:rsidRPr="008F247B" w:rsidRDefault="008F247B" w:rsidP="008F247B">
      <w:r w:rsidRPr="008F247B">
        <w:t>This formulation allowed young and old components to contribute simultaneously to a sampled well, consistent with the Hydrosheaf design emphasis on age-fraction constraints and multi-modal residence-time structure.</w:t>
      </w:r>
    </w:p>
    <w:p w14:paraId="52E76631" w14:textId="77777777" w:rsidR="008F247B" w:rsidRPr="008F247B" w:rsidRDefault="008F247B" w:rsidP="008F247B">
      <w:pPr>
        <w:rPr>
          <w:b/>
          <w:bCs/>
        </w:rPr>
      </w:pPr>
      <w:r w:rsidRPr="008F247B">
        <w:rPr>
          <w:b/>
          <w:bCs/>
        </w:rPr>
        <w:t>S3. Age-fraction penalty</w:t>
      </w:r>
    </w:p>
    <w:p w14:paraId="12484FFA" w14:textId="77777777" w:rsidR="008F247B" w:rsidRDefault="008F247B" w:rsidP="008F247B">
      <w:r w:rsidRPr="008F247B">
        <w:t>Where age-fraction constraints were activated, the tracer residual objective was augmented by an age-fraction penalty: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6945"/>
        <w:gridCol w:w="1083"/>
      </w:tblGrid>
      <w:tr w:rsidR="002A62A3" w:rsidRPr="002A62A3" w14:paraId="6A6585E6" w14:textId="77777777" w:rsidTr="00F9256B">
        <w:tc>
          <w:tcPr>
            <w:tcW w:w="988" w:type="dxa"/>
          </w:tcPr>
          <w:p w14:paraId="7B30EC0E" w14:textId="77777777" w:rsidR="002A62A3" w:rsidRPr="002A62A3" w:rsidRDefault="002A62A3" w:rsidP="002A62A3"/>
        </w:tc>
        <w:tc>
          <w:tcPr>
            <w:tcW w:w="6945" w:type="dxa"/>
          </w:tcPr>
          <w:p w14:paraId="1EDCC4CE" w14:textId="77777777" w:rsidR="002A62A3" w:rsidRPr="002A62A3" w:rsidRDefault="002A62A3" w:rsidP="002A62A3">
            <m:oMathPara>
              <m:oMath>
                <m:r>
                  <w:rPr>
                    <w:rFonts w:ascii="Cambria Math" w:hAnsi="Cambria Math"/>
                  </w:rPr>
                  <m:t>J(θ)=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tr</m:t>
                    </m:r>
                  </m:sub>
                </m:sSub>
                <m:r>
                  <w:rPr>
                    <w:rFonts w:ascii="Cambria Math" w:hAnsi="Cambria Math"/>
                  </w:rPr>
                  <m:t>(θ)+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k,obs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k,pred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(θ)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83" w:type="dxa"/>
          </w:tcPr>
          <w:p w14:paraId="1676E616" w14:textId="45BD37F0" w:rsidR="002A62A3" w:rsidRPr="002A62A3" w:rsidRDefault="002A62A3" w:rsidP="002A62A3">
            <w:pPr>
              <w:rPr>
                <w:i w:val="0"/>
                <w:iCs/>
              </w:rPr>
            </w:pPr>
            <w:r w:rsidRPr="002A62A3">
              <w:rPr>
                <w:i w:val="0"/>
                <w:iCs/>
              </w:rPr>
              <w:t>(</w:t>
            </w:r>
            <w:r>
              <w:rPr>
                <w:i w:val="0"/>
                <w:iCs/>
              </w:rPr>
              <w:t>S</w:t>
            </w:r>
            <w:r w:rsidRPr="002A62A3">
              <w:rPr>
                <w:iCs/>
              </w:rPr>
              <w:fldChar w:fldCharType="begin"/>
            </w:r>
            <w:r w:rsidRPr="002A62A3">
              <w:rPr>
                <w:i w:val="0"/>
                <w:iCs/>
              </w:rPr>
              <w:instrText xml:space="preserve"> SEQ Equation \* MERGEFORMAT </w:instrText>
            </w:r>
            <w:r w:rsidRPr="002A62A3">
              <w:rPr>
                <w:iCs/>
              </w:rPr>
              <w:fldChar w:fldCharType="separate"/>
            </w:r>
            <w:r w:rsidR="00BD2A0F">
              <w:rPr>
                <w:i w:val="0"/>
                <w:iCs/>
                <w:noProof/>
              </w:rPr>
              <w:t>5</w:t>
            </w:r>
            <w:r w:rsidRPr="002A62A3">
              <w:fldChar w:fldCharType="end"/>
            </w:r>
            <w:r w:rsidRPr="002A62A3">
              <w:rPr>
                <w:i w:val="0"/>
                <w:iCs/>
              </w:rPr>
              <w:t>)</w:t>
            </w:r>
          </w:p>
        </w:tc>
      </w:tr>
    </w:tbl>
    <w:p w14:paraId="53CEB354" w14:textId="77777777" w:rsidR="008F247B" w:rsidRPr="008F247B" w:rsidRDefault="008F247B" w:rsidP="008F247B">
      <w:r w:rsidRPr="008F247B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8F247B">
        <w:t xml:space="preserve">denotes a reported or target fraction for age domain </w:t>
      </w:r>
      <m:oMath>
        <m:r>
          <w:rPr>
            <w:rFonts w:ascii="Cambria Math" w:hAnsi="Cambria Math"/>
          </w:rPr>
          <m:t>k</m:t>
        </m:r>
      </m:oMath>
      <w:r w:rsidRPr="008F247B">
        <w:t xml:space="preserve">. In the implementation, anthropocene, holocene, and pleistocene fractions were evaluated from the TTD using fixed age cut-offs. </w:t>
      </w:r>
    </w:p>
    <w:p w14:paraId="3BC27123" w14:textId="77777777" w:rsidR="008F247B" w:rsidRPr="008F247B" w:rsidRDefault="008F247B" w:rsidP="008F247B">
      <w:pPr>
        <w:rPr>
          <w:b/>
          <w:bCs/>
        </w:rPr>
      </w:pPr>
      <w:r w:rsidRPr="008F247B">
        <w:rPr>
          <w:b/>
          <w:bCs/>
        </w:rPr>
        <w:t>S4. Graph-prior penalty</w:t>
      </w:r>
    </w:p>
    <w:p w14:paraId="2D7B1A77" w14:textId="77777777" w:rsidR="008F247B" w:rsidRDefault="008F247B" w:rsidP="008F247B">
      <w:r w:rsidRPr="008F247B">
        <w:t xml:space="preserve">For a directed edge </w:t>
      </w:r>
      <m:oMath>
        <m:r>
          <w:rPr>
            <w:rFonts w:ascii="Cambria Math" w:hAnsi="Cambria Math"/>
          </w:rPr>
          <m:t>u→v</m:t>
        </m:r>
      </m:oMath>
      <w:r w:rsidRPr="008F247B">
        <w:t>, the network ageing implementation expected downstream age to equal or exceed upstream age plus an expected travel-time increment. The penalty was activated only when the directed constraint was violated: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6945"/>
        <w:gridCol w:w="1083"/>
      </w:tblGrid>
      <w:tr w:rsidR="002A62A3" w:rsidRPr="002A62A3" w14:paraId="41BD9704" w14:textId="77777777" w:rsidTr="00F9256B">
        <w:tc>
          <w:tcPr>
            <w:tcW w:w="988" w:type="dxa"/>
          </w:tcPr>
          <w:p w14:paraId="66B31D65" w14:textId="77777777" w:rsidR="002A62A3" w:rsidRPr="002A62A3" w:rsidRDefault="002A62A3" w:rsidP="002A62A3"/>
        </w:tc>
        <w:tc>
          <w:tcPr>
            <w:tcW w:w="6945" w:type="dxa"/>
          </w:tcPr>
          <w:p w14:paraId="007BA78D" w14:textId="77777777" w:rsidR="002A62A3" w:rsidRPr="002A62A3" w:rsidRDefault="00CB57B7" w:rsidP="002A62A3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β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w:rPr>
                        <w:rFonts w:ascii="Cambria Math" w:hAnsi="Cambria Math"/>
                      </w:rPr>
                      <m:t>)∈</m:t>
                    </m:r>
                    <m:r>
                      <w:rPr>
                        <w:rFonts w:ascii="Cambria Math" w:hAnsi="Cambria Math"/>
                      </w:rPr>
                      <m:t>E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0,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uv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83" w:type="dxa"/>
          </w:tcPr>
          <w:p w14:paraId="22D7895E" w14:textId="36DB5BA3" w:rsidR="002A62A3" w:rsidRPr="002A62A3" w:rsidRDefault="002A62A3" w:rsidP="002A62A3">
            <w:pPr>
              <w:rPr>
                <w:i w:val="0"/>
                <w:iCs/>
              </w:rPr>
            </w:pPr>
            <w:r w:rsidRPr="002A62A3">
              <w:rPr>
                <w:i w:val="0"/>
                <w:iCs/>
              </w:rPr>
              <w:t>(</w:t>
            </w:r>
            <w:r>
              <w:rPr>
                <w:i w:val="0"/>
                <w:iCs/>
              </w:rPr>
              <w:t>S</w:t>
            </w:r>
            <w:r w:rsidRPr="002A62A3">
              <w:rPr>
                <w:iCs/>
              </w:rPr>
              <w:fldChar w:fldCharType="begin"/>
            </w:r>
            <w:r w:rsidRPr="002A62A3">
              <w:rPr>
                <w:i w:val="0"/>
                <w:iCs/>
              </w:rPr>
              <w:instrText xml:space="preserve"> SEQ Equation \* MERGEFORMAT </w:instrText>
            </w:r>
            <w:r w:rsidRPr="002A62A3">
              <w:rPr>
                <w:iCs/>
              </w:rPr>
              <w:fldChar w:fldCharType="separate"/>
            </w:r>
            <w:r w:rsidR="00BD2A0F">
              <w:rPr>
                <w:i w:val="0"/>
                <w:iCs/>
                <w:noProof/>
              </w:rPr>
              <w:t>6</w:t>
            </w:r>
            <w:r w:rsidRPr="002A62A3">
              <w:fldChar w:fldCharType="end"/>
            </w:r>
            <w:r w:rsidRPr="002A62A3">
              <w:rPr>
                <w:i w:val="0"/>
                <w:iCs/>
              </w:rPr>
              <w:t>)</w:t>
            </w:r>
          </w:p>
        </w:tc>
      </w:tr>
    </w:tbl>
    <w:p w14:paraId="21575ED1" w14:textId="77777777" w:rsidR="008F247B" w:rsidRPr="008F247B" w:rsidRDefault="008F247B" w:rsidP="008F247B">
      <w:r w:rsidRPr="008F247B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8F247B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8F247B">
        <w:t xml:space="preserve">are node ages,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uv</m:t>
            </m:r>
          </m:sub>
        </m:sSub>
      </m:oMath>
      <w:r w:rsidRPr="008F247B">
        <w:t xml:space="preserve">is edge length,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8F247B">
        <w:t xml:space="preserve">is inferred hydraulic velocity, and </w:t>
      </w:r>
      <m:oMath>
        <m:r>
          <w:rPr>
            <w:rFonts w:ascii="Cambria Math" w:hAnsi="Cambria Math"/>
          </w:rPr>
          <m:t>β</m:t>
        </m:r>
      </m:oMath>
      <w:r w:rsidRPr="008F247B">
        <w:t xml:space="preserve">is the graph-prior strength. In the Bayesian implementation, this was encoded as a potential term on negative downstream-age differences. </w:t>
      </w:r>
    </w:p>
    <w:p w14:paraId="2FDD385E" w14:textId="77777777" w:rsidR="008F247B" w:rsidRPr="008F247B" w:rsidRDefault="008F247B" w:rsidP="008F247B">
      <w:pPr>
        <w:rPr>
          <w:b/>
          <w:bCs/>
        </w:rPr>
      </w:pPr>
      <w:r w:rsidRPr="008F247B">
        <w:rPr>
          <w:b/>
          <w:bCs/>
        </w:rPr>
        <w:t>S5. Log-age performance metrics</w:t>
      </w:r>
    </w:p>
    <w:p w14:paraId="54C829B7" w14:textId="77777777" w:rsidR="008F247B" w:rsidRDefault="008F247B" w:rsidP="008F247B">
      <w:r w:rsidRPr="008F247B">
        <w:t>The use of log-age residuals converted multiplicative age error into additive residuals: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6945"/>
        <w:gridCol w:w="1083"/>
      </w:tblGrid>
      <w:tr w:rsidR="002A62A3" w:rsidRPr="002A62A3" w14:paraId="2D19FE2D" w14:textId="77777777" w:rsidTr="00F9256B">
        <w:tc>
          <w:tcPr>
            <w:tcW w:w="988" w:type="dxa"/>
          </w:tcPr>
          <w:p w14:paraId="1DF53AD5" w14:textId="77777777" w:rsidR="002A62A3" w:rsidRPr="002A62A3" w:rsidRDefault="002A62A3" w:rsidP="002A62A3"/>
        </w:tc>
        <w:tc>
          <w:tcPr>
            <w:tcW w:w="6945" w:type="dxa"/>
          </w:tcPr>
          <w:p w14:paraId="63DEBFB0" w14:textId="77777777" w:rsidR="002A62A3" w:rsidRPr="002A62A3" w:rsidRDefault="00CB57B7" w:rsidP="002A62A3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log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1083" w:type="dxa"/>
          </w:tcPr>
          <w:p w14:paraId="736CB99F" w14:textId="6A873D81" w:rsidR="002A62A3" w:rsidRPr="002A62A3" w:rsidRDefault="002A62A3" w:rsidP="002A62A3">
            <w:pPr>
              <w:rPr>
                <w:i w:val="0"/>
                <w:iCs/>
              </w:rPr>
            </w:pPr>
            <w:r w:rsidRPr="002A62A3">
              <w:rPr>
                <w:i w:val="0"/>
                <w:iCs/>
              </w:rPr>
              <w:t>(</w:t>
            </w:r>
            <w:r w:rsidR="00B1524B">
              <w:rPr>
                <w:i w:val="0"/>
                <w:iCs/>
              </w:rPr>
              <w:t>S</w:t>
            </w:r>
            <w:r w:rsidRPr="002A62A3">
              <w:rPr>
                <w:iCs/>
              </w:rPr>
              <w:fldChar w:fldCharType="begin"/>
            </w:r>
            <w:r w:rsidRPr="002A62A3">
              <w:rPr>
                <w:i w:val="0"/>
                <w:iCs/>
              </w:rPr>
              <w:instrText xml:space="preserve"> SEQ Equation \* MERGEFORMAT </w:instrText>
            </w:r>
            <w:r w:rsidRPr="002A62A3">
              <w:rPr>
                <w:iCs/>
              </w:rPr>
              <w:fldChar w:fldCharType="separate"/>
            </w:r>
            <w:r w:rsidR="00BD2A0F">
              <w:rPr>
                <w:i w:val="0"/>
                <w:iCs/>
                <w:noProof/>
              </w:rPr>
              <w:t>7</w:t>
            </w:r>
            <w:r w:rsidRPr="002A62A3">
              <w:fldChar w:fldCharType="end"/>
            </w:r>
            <w:r w:rsidRPr="002A62A3">
              <w:rPr>
                <w:i w:val="0"/>
                <w:iCs/>
              </w:rPr>
              <w:t>)</w:t>
            </w:r>
          </w:p>
        </w:tc>
      </w:tr>
    </w:tbl>
    <w:p w14:paraId="5938D019" w14:textId="77777777" w:rsidR="008F247B" w:rsidRPr="00B1524B" w:rsidRDefault="008F247B" w:rsidP="008F247B">
      <w:pPr>
        <w:rPr>
          <w:rFonts w:eastAsiaTheme="minorEastAsia"/>
        </w:rPr>
        <w:sectPr w:rsidR="008F247B" w:rsidRPr="00B1524B" w:rsidSect="008E2CB8">
          <w:pgSz w:w="11906" w:h="16838"/>
          <w:pgMar w:top="1008" w:right="936" w:bottom="1008" w:left="936" w:header="708" w:footer="708" w:gutter="0"/>
          <w:cols w:space="708"/>
          <w:docGrid w:linePitch="360"/>
        </w:sectPr>
      </w:pPr>
      <w:r>
        <w:t>For the strict reportable subset (N = 329), median absolute log₁₀ reference discrepancy was 0.0279, log₁₀ RMSE was 0.2769, and 87.5% were within a factor of two. The fraction sensitivity (N = 289) had median discrepancy 0.0216 and RMSE 0.1964. These quantify agreement with model-derived LPM outputs, not independently known true ages.</w:t>
      </w:r>
    </w:p>
    <w:p w14:paraId="77642C7D" w14:textId="77777777" w:rsidR="0010349B" w:rsidRDefault="0010349B">
      <w:r>
        <w:lastRenderedPageBreak/>
        <w:t>Supplementary Tables</w:t>
      </w:r>
    </w:p>
    <w:p w14:paraId="590BBA62" w14:textId="77777777" w:rsidR="00F23D04" w:rsidRPr="00F23D04" w:rsidRDefault="00F23D04" w:rsidP="00F23D04">
      <w:r w:rsidRPr="00F23D04">
        <w:t>Supplementary Table S1. Reproducibility inventory. Source-data tables, variables, filtering rules, and row-count trace used to build the common Hydrosheaf M3 benchmark table.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1609"/>
        <w:gridCol w:w="2072"/>
        <w:gridCol w:w="3371"/>
        <w:gridCol w:w="2526"/>
        <w:gridCol w:w="3069"/>
        <w:gridCol w:w="2319"/>
      </w:tblGrid>
      <w:tr w:rsidR="00F23D04" w:rsidRPr="004070BE" w14:paraId="12568E50" w14:textId="77777777" w:rsidTr="00407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tcW w:w="0" w:type="auto"/>
          </w:tcPr>
          <w:p w14:paraId="31FA2EEC" w14:textId="77777777" w:rsidR="00F23D04" w:rsidRPr="004070BE" w:rsidRDefault="00F23D04" w:rsidP="00F23D04">
            <w:pPr>
              <w:spacing w:after="0"/>
              <w:jc w:val="left"/>
              <w:rPr>
                <w:i w:val="0"/>
                <w:iCs/>
                <w:sz w:val="20"/>
                <w:szCs w:val="20"/>
              </w:rPr>
            </w:pPr>
            <w:r w:rsidRPr="004070BE">
              <w:rPr>
                <w:b/>
                <w:i w:val="0"/>
                <w:iCs/>
                <w:sz w:val="20"/>
                <w:szCs w:val="20"/>
              </w:rPr>
              <w:t>Source</w:t>
            </w:r>
          </w:p>
        </w:tc>
        <w:tc>
          <w:tcPr>
            <w:tcW w:w="0" w:type="auto"/>
          </w:tcPr>
          <w:p w14:paraId="65E6EE19" w14:textId="77777777" w:rsidR="00F23D04" w:rsidRPr="004070BE" w:rsidRDefault="00F23D04" w:rsidP="00F23D04">
            <w:pPr>
              <w:spacing w:after="0"/>
              <w:jc w:val="left"/>
              <w:rPr>
                <w:i w:val="0"/>
                <w:iCs/>
                <w:sz w:val="20"/>
                <w:szCs w:val="20"/>
              </w:rPr>
            </w:pPr>
            <w:r w:rsidRPr="004070BE">
              <w:rPr>
                <w:b/>
                <w:i w:val="0"/>
                <w:iCs/>
                <w:sz w:val="20"/>
                <w:szCs w:val="20"/>
              </w:rPr>
              <w:t>Version / DOI</w:t>
            </w:r>
          </w:p>
        </w:tc>
        <w:tc>
          <w:tcPr>
            <w:tcW w:w="0" w:type="auto"/>
          </w:tcPr>
          <w:p w14:paraId="6749112B" w14:textId="77777777" w:rsidR="00F23D04" w:rsidRPr="004070BE" w:rsidRDefault="00F23D04" w:rsidP="00F23D04">
            <w:pPr>
              <w:spacing w:after="0"/>
              <w:jc w:val="left"/>
              <w:rPr>
                <w:i w:val="0"/>
                <w:iCs/>
                <w:sz w:val="20"/>
                <w:szCs w:val="20"/>
              </w:rPr>
            </w:pPr>
            <w:r w:rsidRPr="004070BE">
              <w:rPr>
                <w:b/>
                <w:i w:val="0"/>
                <w:iCs/>
                <w:sz w:val="20"/>
                <w:szCs w:val="20"/>
              </w:rPr>
              <w:t>Tables or files used</w:t>
            </w:r>
          </w:p>
        </w:tc>
        <w:tc>
          <w:tcPr>
            <w:tcW w:w="0" w:type="auto"/>
          </w:tcPr>
          <w:p w14:paraId="79248186" w14:textId="77777777" w:rsidR="00F23D04" w:rsidRPr="004070BE" w:rsidRDefault="00F23D04" w:rsidP="00F23D04">
            <w:pPr>
              <w:spacing w:after="0"/>
              <w:jc w:val="left"/>
              <w:rPr>
                <w:i w:val="0"/>
                <w:iCs/>
                <w:sz w:val="20"/>
                <w:szCs w:val="20"/>
              </w:rPr>
            </w:pPr>
            <w:r w:rsidRPr="004070BE">
              <w:rPr>
                <w:b/>
                <w:i w:val="0"/>
                <w:iCs/>
                <w:sz w:val="20"/>
                <w:szCs w:val="20"/>
              </w:rPr>
              <w:t>Variables extracted</w:t>
            </w:r>
          </w:p>
        </w:tc>
        <w:tc>
          <w:tcPr>
            <w:tcW w:w="0" w:type="auto"/>
          </w:tcPr>
          <w:p w14:paraId="0889E8E5" w14:textId="77777777" w:rsidR="00F23D04" w:rsidRPr="004070BE" w:rsidRDefault="00F23D04" w:rsidP="00F23D04">
            <w:pPr>
              <w:spacing w:after="0"/>
              <w:jc w:val="left"/>
              <w:rPr>
                <w:i w:val="0"/>
                <w:iCs/>
                <w:sz w:val="20"/>
                <w:szCs w:val="20"/>
              </w:rPr>
            </w:pPr>
            <w:r w:rsidRPr="004070BE">
              <w:rPr>
                <w:b/>
                <w:i w:val="0"/>
                <w:iCs/>
                <w:sz w:val="20"/>
                <w:szCs w:val="20"/>
              </w:rPr>
              <w:t>Main filters and joins</w:t>
            </w:r>
          </w:p>
        </w:tc>
        <w:tc>
          <w:tcPr>
            <w:tcW w:w="0" w:type="auto"/>
          </w:tcPr>
          <w:p w14:paraId="2DB84C5E" w14:textId="77777777" w:rsidR="00F23D04" w:rsidRPr="004070BE" w:rsidRDefault="00F23D04" w:rsidP="00F23D04">
            <w:pPr>
              <w:spacing w:after="0"/>
              <w:jc w:val="left"/>
              <w:rPr>
                <w:i w:val="0"/>
                <w:iCs/>
                <w:sz w:val="20"/>
                <w:szCs w:val="20"/>
              </w:rPr>
            </w:pPr>
            <w:r w:rsidRPr="004070BE">
              <w:rPr>
                <w:b/>
                <w:i w:val="0"/>
                <w:iCs/>
                <w:sz w:val="20"/>
                <w:szCs w:val="20"/>
              </w:rPr>
              <w:t>Row-count trace</w:t>
            </w:r>
          </w:p>
        </w:tc>
      </w:tr>
      <w:tr w:rsidR="00F23D04" w:rsidRPr="004070BE" w14:paraId="0732606F" w14:textId="77777777" w:rsidTr="004070BE">
        <w:trPr>
          <w:trHeight w:val="170"/>
        </w:trPr>
        <w:tc>
          <w:tcPr>
            <w:tcW w:w="0" w:type="auto"/>
          </w:tcPr>
          <w:p w14:paraId="1D9E5693" w14:textId="77777777" w:rsidR="00F23D04" w:rsidRPr="004070BE" w:rsidRDefault="00984D06" w:rsidP="00F23D04">
            <w:pPr>
              <w:spacing w:after="0"/>
              <w:jc w:val="left"/>
              <w:rPr>
                <w:i w:val="0"/>
                <w:iCs/>
                <w:sz w:val="20"/>
                <w:szCs w:val="20"/>
              </w:rPr>
            </w:pPr>
            <w:r w:rsidRPr="004070BE">
              <w:rPr>
                <w:i w:val="0"/>
                <w:iCs/>
                <w:sz w:val="20"/>
                <w:szCs w:val="20"/>
              </w:rPr>
              <w:t xml:space="preserve">Jurgens et al. (2022) </w:t>
            </w:r>
            <w:r w:rsidR="00F23D04" w:rsidRPr="004070BE">
              <w:rPr>
                <w:i w:val="0"/>
                <w:iCs/>
                <w:sz w:val="20"/>
                <w:szCs w:val="20"/>
              </w:rPr>
              <w:t>USGS national public-supply aquifers, 2004-2017</w:t>
            </w:r>
          </w:p>
        </w:tc>
        <w:tc>
          <w:tcPr>
            <w:tcW w:w="0" w:type="auto"/>
          </w:tcPr>
          <w:p w14:paraId="5E6C1221" w14:textId="77777777" w:rsidR="00F23D04" w:rsidRPr="004070BE" w:rsidRDefault="00F23D04" w:rsidP="00F23D04">
            <w:pPr>
              <w:spacing w:after="0"/>
              <w:jc w:val="left"/>
              <w:rPr>
                <w:i w:val="0"/>
                <w:iCs/>
                <w:sz w:val="20"/>
                <w:szCs w:val="20"/>
              </w:rPr>
            </w:pPr>
            <w:r w:rsidRPr="004070BE">
              <w:rPr>
                <w:i w:val="0"/>
                <w:iCs/>
                <w:sz w:val="20"/>
                <w:szCs w:val="20"/>
              </w:rPr>
              <w:t>Version 1.1; DOI 10.5066/P9W7T0DN</w:t>
            </w:r>
          </w:p>
        </w:tc>
        <w:tc>
          <w:tcPr>
            <w:tcW w:w="0" w:type="auto"/>
          </w:tcPr>
          <w:p w14:paraId="730055D3" w14:textId="77777777" w:rsidR="00F23D04" w:rsidRPr="004070BE" w:rsidRDefault="00F23D04" w:rsidP="00F23D04">
            <w:pPr>
              <w:spacing w:after="0"/>
              <w:jc w:val="left"/>
              <w:rPr>
                <w:i w:val="0"/>
                <w:iCs/>
                <w:sz w:val="20"/>
                <w:szCs w:val="20"/>
              </w:rPr>
            </w:pPr>
            <w:r w:rsidRPr="004070BE">
              <w:rPr>
                <w:i w:val="0"/>
                <w:iCs/>
                <w:sz w:val="20"/>
                <w:szCs w:val="20"/>
              </w:rPr>
              <w:t>Table_1_Sites.txt; Table_2_Ages.txt; Table_3_Tracers.txt; Table_5_DissGas_ModOut.txt; Table_7_Carbon14.txt</w:t>
            </w:r>
          </w:p>
        </w:tc>
        <w:tc>
          <w:tcPr>
            <w:tcW w:w="0" w:type="auto"/>
          </w:tcPr>
          <w:p w14:paraId="6EE977AF" w14:textId="77777777" w:rsidR="00F23D04" w:rsidRPr="004070BE" w:rsidRDefault="00F23D04" w:rsidP="00F23D04">
            <w:pPr>
              <w:spacing w:after="0"/>
              <w:jc w:val="left"/>
              <w:rPr>
                <w:i w:val="0"/>
                <w:iCs/>
                <w:sz w:val="20"/>
                <w:szCs w:val="20"/>
              </w:rPr>
            </w:pPr>
            <w:r w:rsidRPr="004070BE">
              <w:rPr>
                <w:i w:val="0"/>
                <w:iCs/>
                <w:sz w:val="20"/>
                <w:szCs w:val="20"/>
              </w:rPr>
              <w:t>SampleID, SampleDate, StudyUnit, AqGroup, coordinates, depth, 3H, 3He_trit, SF6, CFCs, 14C, 4He, DGMETA fields, LPM model and age-fraction fields</w:t>
            </w:r>
          </w:p>
        </w:tc>
        <w:tc>
          <w:tcPr>
            <w:tcW w:w="0" w:type="auto"/>
          </w:tcPr>
          <w:p w14:paraId="0DA1747B" w14:textId="77777777" w:rsidR="00F23D04" w:rsidRPr="004070BE" w:rsidRDefault="00F23D04" w:rsidP="00F23D04">
            <w:pPr>
              <w:spacing w:after="0"/>
              <w:jc w:val="left"/>
              <w:rPr>
                <w:i w:val="0"/>
                <w:iCs/>
                <w:sz w:val="20"/>
                <w:szCs w:val="20"/>
              </w:rPr>
            </w:pPr>
            <w:r w:rsidRPr="004070BE">
              <w:rPr>
                <w:i w:val="0"/>
                <w:iCs/>
                <w:sz w:val="20"/>
                <w:szCs w:val="20"/>
              </w:rPr>
              <w:t>Inner join by SampleID; duplicate SampleID rows removed; 14C rows deduplicated by corrected and PHREEQC-preferred products; rows without sample year excluded</w:t>
            </w:r>
          </w:p>
        </w:tc>
        <w:tc>
          <w:tcPr>
            <w:tcW w:w="0" w:type="auto"/>
          </w:tcPr>
          <w:p w14:paraId="05FE4890" w14:textId="77777777" w:rsidR="00F23D04" w:rsidRPr="004070BE" w:rsidRDefault="00F23D04" w:rsidP="00F23D04">
            <w:pPr>
              <w:spacing w:after="0"/>
              <w:jc w:val="left"/>
              <w:rPr>
                <w:i w:val="0"/>
                <w:iCs/>
                <w:sz w:val="20"/>
                <w:szCs w:val="20"/>
              </w:rPr>
            </w:pPr>
            <w:r w:rsidRPr="004070BE">
              <w:rPr>
                <w:i w:val="0"/>
                <w:iCs/>
                <w:sz w:val="20"/>
                <w:szCs w:val="20"/>
              </w:rPr>
              <w:t>1,279 source sites; 1,272 harmonised rows in principal M3 benchmark</w:t>
            </w:r>
          </w:p>
        </w:tc>
      </w:tr>
      <w:tr w:rsidR="00F23D04" w:rsidRPr="004070BE" w14:paraId="250535BE" w14:textId="77777777" w:rsidTr="004070BE">
        <w:trPr>
          <w:trHeight w:val="170"/>
        </w:trPr>
        <w:tc>
          <w:tcPr>
            <w:tcW w:w="0" w:type="auto"/>
          </w:tcPr>
          <w:p w14:paraId="32AA2491" w14:textId="77777777" w:rsidR="00F23D04" w:rsidRPr="004070BE" w:rsidRDefault="00A64027" w:rsidP="00F23D04">
            <w:pPr>
              <w:spacing w:after="0"/>
              <w:jc w:val="left"/>
              <w:rPr>
                <w:i w:val="0"/>
                <w:iCs/>
                <w:sz w:val="20"/>
                <w:szCs w:val="20"/>
              </w:rPr>
            </w:pPr>
            <w:r w:rsidRPr="004070BE">
              <w:rPr>
                <w:i w:val="0"/>
                <w:iCs/>
                <w:sz w:val="20"/>
                <w:szCs w:val="20"/>
              </w:rPr>
              <w:t xml:space="preserve">Faulkner and Jurgens (2019) </w:t>
            </w:r>
            <w:r w:rsidR="00F23D04" w:rsidRPr="004070BE">
              <w:rPr>
                <w:i w:val="0"/>
                <w:iCs/>
                <w:sz w:val="20"/>
                <w:szCs w:val="20"/>
              </w:rPr>
              <w:t>Western Principal Aquifers, 2004-2018</w:t>
            </w:r>
          </w:p>
        </w:tc>
        <w:tc>
          <w:tcPr>
            <w:tcW w:w="0" w:type="auto"/>
          </w:tcPr>
          <w:p w14:paraId="4449A8E4" w14:textId="77777777" w:rsidR="00F23D04" w:rsidRPr="004070BE" w:rsidRDefault="00F23D04" w:rsidP="00F23D04">
            <w:pPr>
              <w:spacing w:after="0"/>
              <w:jc w:val="left"/>
              <w:rPr>
                <w:i w:val="0"/>
                <w:iCs/>
                <w:sz w:val="20"/>
                <w:szCs w:val="20"/>
              </w:rPr>
            </w:pPr>
            <w:r w:rsidRPr="004070BE">
              <w:rPr>
                <w:i w:val="0"/>
                <w:iCs/>
                <w:sz w:val="20"/>
                <w:szCs w:val="20"/>
              </w:rPr>
              <w:t>DOI 10.5066/P9U9ZSBN</w:t>
            </w:r>
          </w:p>
        </w:tc>
        <w:tc>
          <w:tcPr>
            <w:tcW w:w="0" w:type="auto"/>
          </w:tcPr>
          <w:p w14:paraId="58E100FA" w14:textId="77777777" w:rsidR="00F23D04" w:rsidRPr="004070BE" w:rsidRDefault="00F23D04" w:rsidP="00F23D04">
            <w:pPr>
              <w:spacing w:after="0"/>
              <w:jc w:val="left"/>
              <w:rPr>
                <w:i w:val="0"/>
                <w:iCs/>
                <w:sz w:val="20"/>
                <w:szCs w:val="20"/>
              </w:rPr>
            </w:pPr>
            <w:r w:rsidRPr="004070BE">
              <w:rPr>
                <w:i w:val="0"/>
                <w:iCs/>
                <w:sz w:val="20"/>
                <w:szCs w:val="20"/>
              </w:rPr>
              <w:t>USGS data-release groundwater-age and tracer tables</w:t>
            </w:r>
          </w:p>
        </w:tc>
        <w:tc>
          <w:tcPr>
            <w:tcW w:w="0" w:type="auto"/>
          </w:tcPr>
          <w:p w14:paraId="4AEF61F8" w14:textId="77777777" w:rsidR="00F23D04" w:rsidRPr="004070BE" w:rsidRDefault="00F23D04" w:rsidP="00F23D04">
            <w:pPr>
              <w:spacing w:after="0"/>
              <w:jc w:val="left"/>
              <w:rPr>
                <w:i w:val="0"/>
                <w:iCs/>
                <w:sz w:val="20"/>
                <w:szCs w:val="20"/>
              </w:rPr>
            </w:pPr>
            <w:r w:rsidRPr="004070BE">
              <w:rPr>
                <w:i w:val="0"/>
                <w:iCs/>
                <w:sz w:val="20"/>
                <w:szCs w:val="20"/>
              </w:rPr>
              <w:t>Tracer concentrations, calculated atmospheric-equivalent gases, age and metadata fields where available</w:t>
            </w:r>
          </w:p>
        </w:tc>
        <w:tc>
          <w:tcPr>
            <w:tcW w:w="0" w:type="auto"/>
          </w:tcPr>
          <w:p w14:paraId="5C8E3731" w14:textId="77777777" w:rsidR="00F23D04" w:rsidRPr="004070BE" w:rsidRDefault="00F23D04" w:rsidP="00F23D04">
            <w:pPr>
              <w:spacing w:after="0"/>
              <w:jc w:val="left"/>
              <w:rPr>
                <w:i w:val="0"/>
                <w:iCs/>
                <w:sz w:val="20"/>
                <w:szCs w:val="20"/>
              </w:rPr>
            </w:pPr>
            <w:r w:rsidRPr="004070BE">
              <w:rPr>
                <w:i w:val="0"/>
                <w:iCs/>
                <w:sz w:val="20"/>
                <w:szCs w:val="20"/>
              </w:rPr>
              <w:t>Mapped to Hydrosheaf tracer schema and used for contextual parity/reproducibility checks where compatible</w:t>
            </w:r>
          </w:p>
        </w:tc>
        <w:tc>
          <w:tcPr>
            <w:tcW w:w="0" w:type="auto"/>
          </w:tcPr>
          <w:p w14:paraId="56E8334F" w14:textId="77777777" w:rsidR="00F23D04" w:rsidRPr="004070BE" w:rsidRDefault="00F23D04" w:rsidP="00F23D04">
            <w:pPr>
              <w:spacing w:after="0"/>
              <w:jc w:val="left"/>
              <w:rPr>
                <w:i w:val="0"/>
                <w:iCs/>
                <w:sz w:val="20"/>
                <w:szCs w:val="20"/>
              </w:rPr>
            </w:pPr>
            <w:r w:rsidRPr="004070BE">
              <w:rPr>
                <w:i w:val="0"/>
                <w:iCs/>
                <w:sz w:val="20"/>
                <w:szCs w:val="20"/>
              </w:rPr>
              <w:t>Source release reports 1,353 samples from 1,182 locations; compatible rows retained only when required target fields were finite</w:t>
            </w:r>
          </w:p>
        </w:tc>
      </w:tr>
      <w:tr w:rsidR="00F23D04" w:rsidRPr="004070BE" w14:paraId="550EDB63" w14:textId="77777777" w:rsidTr="004070BE">
        <w:trPr>
          <w:trHeight w:val="170"/>
        </w:trPr>
        <w:tc>
          <w:tcPr>
            <w:tcW w:w="0" w:type="auto"/>
          </w:tcPr>
          <w:p w14:paraId="53EB7DE8" w14:textId="77777777" w:rsidR="00F23D04" w:rsidRPr="004070BE" w:rsidRDefault="00A64027" w:rsidP="00F23D04">
            <w:pPr>
              <w:spacing w:after="0"/>
              <w:jc w:val="left"/>
              <w:rPr>
                <w:i w:val="0"/>
                <w:iCs/>
                <w:sz w:val="20"/>
                <w:szCs w:val="20"/>
              </w:rPr>
            </w:pPr>
            <w:r w:rsidRPr="004070BE">
              <w:rPr>
                <w:i w:val="0"/>
                <w:iCs/>
                <w:sz w:val="20"/>
                <w:szCs w:val="20"/>
              </w:rPr>
              <w:t>Gratzer et al. (2025)</w:t>
            </w:r>
            <w:r w:rsidRPr="004070BE">
              <w:rPr>
                <w:b/>
                <w:bCs/>
                <w:i w:val="0"/>
                <w:iCs/>
                <w:sz w:val="20"/>
                <w:szCs w:val="20"/>
              </w:rPr>
              <w:t xml:space="preserve"> </w:t>
            </w:r>
            <w:r w:rsidR="00F23D04" w:rsidRPr="004070BE">
              <w:rPr>
                <w:i w:val="0"/>
                <w:iCs/>
                <w:sz w:val="20"/>
                <w:szCs w:val="20"/>
              </w:rPr>
              <w:t>Mississippi River Valley alluvial aquifer, 2018-2020</w:t>
            </w:r>
          </w:p>
        </w:tc>
        <w:tc>
          <w:tcPr>
            <w:tcW w:w="0" w:type="auto"/>
          </w:tcPr>
          <w:p w14:paraId="0C4A1CDA" w14:textId="77777777" w:rsidR="00F23D04" w:rsidRPr="004070BE" w:rsidRDefault="00F23D04" w:rsidP="00F23D04">
            <w:pPr>
              <w:spacing w:after="0"/>
              <w:jc w:val="left"/>
              <w:rPr>
                <w:i w:val="0"/>
                <w:iCs/>
                <w:sz w:val="20"/>
                <w:szCs w:val="20"/>
              </w:rPr>
            </w:pPr>
            <w:r w:rsidRPr="004070BE">
              <w:rPr>
                <w:i w:val="0"/>
                <w:iCs/>
                <w:sz w:val="20"/>
                <w:szCs w:val="20"/>
              </w:rPr>
              <w:t>DOI 10.5066/P14DPCXE</w:t>
            </w:r>
          </w:p>
        </w:tc>
        <w:tc>
          <w:tcPr>
            <w:tcW w:w="0" w:type="auto"/>
          </w:tcPr>
          <w:p w14:paraId="12419C6F" w14:textId="77777777" w:rsidR="001F7CCE" w:rsidRDefault="00CB57B7">
            <w:r>
              <w:t>Available site/tracer files; reported Table8_LPMs unavailable</w:t>
            </w:r>
          </w:p>
        </w:tc>
        <w:tc>
          <w:tcPr>
            <w:tcW w:w="0" w:type="auto"/>
          </w:tcPr>
          <w:p w14:paraId="7A1AFB81" w14:textId="77777777" w:rsidR="001F7CCE" w:rsidRDefault="00CB57B7">
            <w:r>
              <w:t>Site/tracer context only; no comparable reported-LPM target</w:t>
            </w:r>
          </w:p>
        </w:tc>
        <w:tc>
          <w:tcPr>
            <w:tcW w:w="0" w:type="auto"/>
          </w:tcPr>
          <w:p w14:paraId="782F7201" w14:textId="77777777" w:rsidR="001F7CCE" w:rsidRDefault="00CB57B7">
            <w:r>
              <w:t>Excluded from parity, graph-age, and replication metrics</w:t>
            </w:r>
          </w:p>
        </w:tc>
        <w:tc>
          <w:tcPr>
            <w:tcW w:w="0" w:type="auto"/>
          </w:tcPr>
          <w:p w14:paraId="4F35912A" w14:textId="77777777" w:rsidR="001F7CCE" w:rsidRDefault="00CB57B7">
            <w:r>
              <w:t>0 rows in active performance tables</w:t>
            </w:r>
          </w:p>
        </w:tc>
      </w:tr>
    </w:tbl>
    <w:p w14:paraId="36034AB8" w14:textId="77777777" w:rsidR="00F23D04" w:rsidRDefault="00F23D04"/>
    <w:p w14:paraId="375641F2" w14:textId="77777777" w:rsidR="00F23D04" w:rsidRDefault="00F23D04">
      <w:pPr>
        <w:sectPr w:rsidR="00F23D04" w:rsidSect="00F23D04">
          <w:pgSz w:w="16838" w:h="11906" w:orient="landscape"/>
          <w:pgMar w:top="1008" w:right="936" w:bottom="1008" w:left="936" w:header="708" w:footer="708" w:gutter="0"/>
          <w:cols w:space="708"/>
          <w:docGrid w:linePitch="360"/>
        </w:sectPr>
      </w:pPr>
    </w:p>
    <w:p w14:paraId="032CB73C" w14:textId="77777777" w:rsidR="0010349B" w:rsidRDefault="00DC2878">
      <w:r>
        <w:lastRenderedPageBreak/>
        <w:t>Supplementary Table S2. Age-stratified reference-workflow agreement for strict reported-configuration emulation on the reportable subset. Age classes derive from model outputs and supports are unequal.</w:t>
      </w:r>
    </w:p>
    <w:tbl>
      <w:tblPr>
        <w:tblStyle w:val="Manu"/>
        <w:tblW w:w="0" w:type="auto"/>
        <w:tblLook w:val="04A0" w:firstRow="1" w:lastRow="0" w:firstColumn="1" w:lastColumn="0" w:noHBand="0" w:noVBand="1"/>
      </w:tblPr>
      <w:tblGrid>
        <w:gridCol w:w="1934"/>
        <w:gridCol w:w="2082"/>
        <w:gridCol w:w="510"/>
        <w:gridCol w:w="1152"/>
        <w:gridCol w:w="903"/>
        <w:gridCol w:w="831"/>
        <w:gridCol w:w="975"/>
        <w:gridCol w:w="1647"/>
      </w:tblGrid>
      <w:tr w:rsidR="00BD2AE6" w:rsidRPr="004070BE" w14:paraId="5E6B0D73" w14:textId="77777777" w:rsidTr="00BD2A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tblHeader/>
        </w:trPr>
        <w:tc>
          <w:tcPr>
            <w:tcW w:w="0" w:type="auto"/>
            <w:noWrap/>
            <w:vAlign w:val="center"/>
            <w:hideMark/>
          </w:tcPr>
          <w:p w14:paraId="657E35DD" w14:textId="77777777" w:rsidR="001F7CCE" w:rsidRDefault="00CB57B7">
            <w:pPr>
              <w:spacing w:after="0"/>
            </w:pPr>
            <w:r>
              <w:rPr>
                <w:b/>
                <w:sz w:val="14"/>
              </w:rPr>
              <w:t>Scenario</w:t>
            </w:r>
          </w:p>
        </w:tc>
        <w:tc>
          <w:tcPr>
            <w:tcW w:w="0" w:type="auto"/>
            <w:noWrap/>
            <w:vAlign w:val="center"/>
            <w:hideMark/>
          </w:tcPr>
          <w:p w14:paraId="35E53A8D" w14:textId="77777777" w:rsidR="001F7CCE" w:rsidRDefault="00CB57B7">
            <w:pPr>
              <w:spacing w:after="0"/>
            </w:pPr>
            <w:r>
              <w:rPr>
                <w:b/>
                <w:sz w:val="14"/>
              </w:rPr>
              <w:t>Reference-age class</w:t>
            </w:r>
          </w:p>
        </w:tc>
        <w:tc>
          <w:tcPr>
            <w:tcW w:w="0" w:type="auto"/>
            <w:noWrap/>
            <w:vAlign w:val="center"/>
            <w:hideMark/>
          </w:tcPr>
          <w:p w14:paraId="360406D8" w14:textId="77777777" w:rsidR="001F7CCE" w:rsidRDefault="00CB57B7">
            <w:pPr>
              <w:spacing w:after="0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w="0" w:type="auto"/>
            <w:noWrap/>
            <w:vAlign w:val="center"/>
            <w:hideMark/>
          </w:tcPr>
          <w:p w14:paraId="53875B38" w14:textId="77777777" w:rsidR="001F7CCE" w:rsidRDefault="00CB57B7">
            <w:pPr>
              <w:spacing w:after="0"/>
            </w:pPr>
            <w:r>
              <w:rPr>
                <w:b/>
                <w:sz w:val="14"/>
              </w:rPr>
              <w:t>Median |log₁₀|</w:t>
            </w:r>
          </w:p>
        </w:tc>
        <w:tc>
          <w:tcPr>
            <w:tcW w:w="0" w:type="auto"/>
            <w:noWrap/>
            <w:vAlign w:val="center"/>
            <w:hideMark/>
          </w:tcPr>
          <w:p w14:paraId="0AC34984" w14:textId="77777777" w:rsidR="001F7CCE" w:rsidRDefault="00CB57B7">
            <w:pPr>
              <w:spacing w:after="0"/>
            </w:pPr>
            <w:r>
              <w:rPr>
                <w:b/>
                <w:sz w:val="14"/>
              </w:rPr>
              <w:t>log₁₀ RMSE</w:t>
            </w:r>
          </w:p>
        </w:tc>
        <w:tc>
          <w:tcPr>
            <w:tcW w:w="0" w:type="auto"/>
            <w:noWrap/>
            <w:vAlign w:val="center"/>
            <w:hideMark/>
          </w:tcPr>
          <w:p w14:paraId="00E7FC16" w14:textId="77777777" w:rsidR="001F7CCE" w:rsidRDefault="00CB57B7">
            <w:pPr>
              <w:spacing w:after="0"/>
            </w:pPr>
            <w:r>
              <w:rPr>
                <w:b/>
                <w:sz w:val="14"/>
              </w:rPr>
              <w:t>Within ×2</w:t>
            </w:r>
          </w:p>
        </w:tc>
        <w:tc>
          <w:tcPr>
            <w:tcW w:w="0" w:type="auto"/>
            <w:noWrap/>
            <w:vAlign w:val="center"/>
            <w:hideMark/>
          </w:tcPr>
          <w:p w14:paraId="5EBE9522" w14:textId="77777777" w:rsidR="001F7CCE" w:rsidRDefault="00CB57B7">
            <w:pPr>
              <w:spacing w:after="0"/>
            </w:pPr>
            <w:r>
              <w:rPr>
                <w:b/>
                <w:sz w:val="14"/>
              </w:rPr>
              <w:t>Within ×10</w:t>
            </w:r>
          </w:p>
        </w:tc>
        <w:tc>
          <w:tcPr>
            <w:tcW w:w="0" w:type="auto"/>
            <w:noWrap/>
            <w:vAlign w:val="center"/>
            <w:hideMark/>
          </w:tcPr>
          <w:p w14:paraId="506C1B95" w14:textId="77777777" w:rsidR="001F7CCE" w:rsidRDefault="00CB57B7">
            <w:pPr>
              <w:spacing w:after="0"/>
            </w:pPr>
            <w:r>
              <w:rPr>
                <w:b/>
                <w:sz w:val="14"/>
              </w:rPr>
              <w:t>Median proxy coherence</w:t>
            </w:r>
          </w:p>
        </w:tc>
      </w:tr>
      <w:tr w:rsidR="001F7CCE" w14:paraId="5E613C40" w14:textId="77777777" w:rsidTr="001F7CCE">
        <w:tc>
          <w:tcPr>
            <w:tcW w:w="2016" w:type="dxa"/>
            <w:vAlign w:val="center"/>
          </w:tcPr>
          <w:p w14:paraId="4BEFEB50" w14:textId="77777777" w:rsidR="001F7CCE" w:rsidRDefault="00CB57B7">
            <w:pPr>
              <w:spacing w:after="0"/>
            </w:pPr>
            <w:r>
              <w:rPr>
                <w:sz w:val="14"/>
              </w:rPr>
              <w:t>tracerlpm strict parity</w:t>
            </w:r>
          </w:p>
        </w:tc>
        <w:tc>
          <w:tcPr>
            <w:tcW w:w="2133" w:type="dxa"/>
            <w:vAlign w:val="center"/>
          </w:tcPr>
          <w:p w14:paraId="4E23438A" w14:textId="77777777" w:rsidR="001F7CCE" w:rsidRDefault="00CB57B7">
            <w:pPr>
              <w:spacing w:after="0"/>
            </w:pPr>
            <w:r>
              <w:rPr>
                <w:sz w:val="14"/>
              </w:rPr>
              <w:t>intermediate 50 1000</w:t>
            </w:r>
          </w:p>
        </w:tc>
        <w:tc>
          <w:tcPr>
            <w:tcW w:w="516" w:type="dxa"/>
            <w:vAlign w:val="center"/>
          </w:tcPr>
          <w:p w14:paraId="39E2D90E" w14:textId="77777777" w:rsidR="001F7CCE" w:rsidRDefault="00CB57B7">
            <w:pPr>
              <w:spacing w:after="0"/>
            </w:pPr>
            <w:r>
              <w:rPr>
                <w:sz w:val="14"/>
              </w:rPr>
              <w:t>85</w:t>
            </w:r>
          </w:p>
        </w:tc>
        <w:tc>
          <w:tcPr>
            <w:tcW w:w="1161" w:type="dxa"/>
            <w:vAlign w:val="center"/>
          </w:tcPr>
          <w:p w14:paraId="4EADB258" w14:textId="77777777" w:rsidR="001F7CCE" w:rsidRDefault="00CB57B7">
            <w:pPr>
              <w:spacing w:after="0"/>
            </w:pPr>
            <w:r>
              <w:rPr>
                <w:sz w:val="14"/>
              </w:rPr>
              <w:t>0.0093</w:t>
            </w:r>
          </w:p>
        </w:tc>
        <w:tc>
          <w:tcPr>
            <w:tcW w:w="761" w:type="dxa"/>
            <w:vAlign w:val="center"/>
          </w:tcPr>
          <w:p w14:paraId="789FC603" w14:textId="77777777" w:rsidR="001F7CCE" w:rsidRDefault="00CB57B7">
            <w:pPr>
              <w:spacing w:after="0"/>
            </w:pPr>
            <w:r>
              <w:rPr>
                <w:sz w:val="14"/>
              </w:rPr>
              <w:t>0.1467</w:t>
            </w:r>
          </w:p>
        </w:tc>
        <w:tc>
          <w:tcPr>
            <w:tcW w:w="833" w:type="dxa"/>
            <w:vAlign w:val="center"/>
          </w:tcPr>
          <w:p w14:paraId="247C5E72" w14:textId="77777777" w:rsidR="001F7CCE" w:rsidRDefault="00CB57B7">
            <w:pPr>
              <w:spacing w:after="0"/>
            </w:pPr>
            <w:r>
              <w:rPr>
                <w:sz w:val="14"/>
              </w:rPr>
              <w:t>0.9059</w:t>
            </w:r>
          </w:p>
        </w:tc>
        <w:tc>
          <w:tcPr>
            <w:tcW w:w="983" w:type="dxa"/>
            <w:vAlign w:val="center"/>
          </w:tcPr>
          <w:p w14:paraId="524010E8" w14:textId="77777777" w:rsidR="001F7CCE" w:rsidRDefault="00CB57B7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1077" w:type="dxa"/>
            <w:vAlign w:val="center"/>
          </w:tcPr>
          <w:p w14:paraId="7ED577C8" w14:textId="77777777" w:rsidR="001F7CCE" w:rsidRDefault="00CB57B7">
            <w:pPr>
              <w:spacing w:after="0"/>
            </w:pPr>
            <w:r>
              <w:rPr>
                <w:sz w:val="14"/>
              </w:rPr>
              <w:t>0.3466</w:t>
            </w:r>
          </w:p>
        </w:tc>
      </w:tr>
      <w:tr w:rsidR="001F7CCE" w14:paraId="15064EF1" w14:textId="77777777" w:rsidTr="001F7CCE">
        <w:tc>
          <w:tcPr>
            <w:tcW w:w="2016" w:type="dxa"/>
            <w:vAlign w:val="center"/>
          </w:tcPr>
          <w:p w14:paraId="5351422F" w14:textId="77777777" w:rsidR="001F7CCE" w:rsidRDefault="00CB57B7">
            <w:pPr>
              <w:spacing w:after="0"/>
            </w:pPr>
            <w:r>
              <w:rPr>
                <w:sz w:val="14"/>
              </w:rPr>
              <w:t>tracerlpm strict parity</w:t>
            </w:r>
          </w:p>
        </w:tc>
        <w:tc>
          <w:tcPr>
            <w:tcW w:w="2133" w:type="dxa"/>
            <w:vAlign w:val="center"/>
          </w:tcPr>
          <w:p w14:paraId="6F64E43B" w14:textId="77777777" w:rsidR="001F7CCE" w:rsidRDefault="00CB57B7">
            <w:pPr>
              <w:spacing w:after="0"/>
            </w:pPr>
            <w:r>
              <w:rPr>
                <w:sz w:val="14"/>
              </w:rPr>
              <w:t>modern le 50</w:t>
            </w:r>
          </w:p>
        </w:tc>
        <w:tc>
          <w:tcPr>
            <w:tcW w:w="516" w:type="dxa"/>
            <w:vAlign w:val="center"/>
          </w:tcPr>
          <w:p w14:paraId="0C949F80" w14:textId="77777777" w:rsidR="001F7CCE" w:rsidRDefault="00CB57B7">
            <w:pPr>
              <w:spacing w:after="0"/>
            </w:pPr>
            <w:r>
              <w:rPr>
                <w:sz w:val="14"/>
              </w:rPr>
              <w:t>76</w:t>
            </w:r>
          </w:p>
        </w:tc>
        <w:tc>
          <w:tcPr>
            <w:tcW w:w="1161" w:type="dxa"/>
            <w:vAlign w:val="center"/>
          </w:tcPr>
          <w:p w14:paraId="3CB7B2EA" w14:textId="77777777" w:rsidR="001F7CCE" w:rsidRDefault="00CB57B7">
            <w:pPr>
              <w:spacing w:after="0"/>
            </w:pPr>
            <w:r>
              <w:rPr>
                <w:sz w:val="14"/>
              </w:rPr>
              <w:t>0.0890</w:t>
            </w:r>
          </w:p>
        </w:tc>
        <w:tc>
          <w:tcPr>
            <w:tcW w:w="761" w:type="dxa"/>
            <w:vAlign w:val="center"/>
          </w:tcPr>
          <w:p w14:paraId="6E57846F" w14:textId="77777777" w:rsidR="001F7CCE" w:rsidRDefault="00CB57B7">
            <w:pPr>
              <w:spacing w:after="0"/>
            </w:pPr>
            <w:r>
              <w:rPr>
                <w:sz w:val="14"/>
              </w:rPr>
              <w:t>0.3689</w:t>
            </w:r>
          </w:p>
        </w:tc>
        <w:tc>
          <w:tcPr>
            <w:tcW w:w="833" w:type="dxa"/>
            <w:vAlign w:val="center"/>
          </w:tcPr>
          <w:p w14:paraId="2E8096D4" w14:textId="77777777" w:rsidR="001F7CCE" w:rsidRDefault="00CB57B7">
            <w:pPr>
              <w:spacing w:after="0"/>
            </w:pPr>
            <w:r>
              <w:rPr>
                <w:sz w:val="14"/>
              </w:rPr>
              <w:t>0.6842</w:t>
            </w:r>
          </w:p>
        </w:tc>
        <w:tc>
          <w:tcPr>
            <w:tcW w:w="983" w:type="dxa"/>
            <w:vAlign w:val="center"/>
          </w:tcPr>
          <w:p w14:paraId="16270A46" w14:textId="77777777" w:rsidR="001F7CCE" w:rsidRDefault="00CB57B7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1077" w:type="dxa"/>
            <w:vAlign w:val="center"/>
          </w:tcPr>
          <w:p w14:paraId="72C1EF4D" w14:textId="77777777" w:rsidR="001F7CCE" w:rsidRDefault="00CB57B7">
            <w:pPr>
              <w:spacing w:after="0"/>
            </w:pPr>
            <w:r>
              <w:rPr>
                <w:sz w:val="14"/>
              </w:rPr>
              <w:t>0.4764</w:t>
            </w:r>
          </w:p>
        </w:tc>
      </w:tr>
      <w:tr w:rsidR="001F7CCE" w14:paraId="1C76AF1F" w14:textId="77777777" w:rsidTr="001F7CCE">
        <w:tc>
          <w:tcPr>
            <w:tcW w:w="2016" w:type="dxa"/>
            <w:vAlign w:val="center"/>
          </w:tcPr>
          <w:p w14:paraId="2E0F31AB" w14:textId="77777777" w:rsidR="001F7CCE" w:rsidRDefault="00CB57B7">
            <w:pPr>
              <w:spacing w:after="0"/>
            </w:pPr>
            <w:r>
              <w:rPr>
                <w:sz w:val="14"/>
              </w:rPr>
              <w:t>tracerlpm strict parity</w:t>
            </w:r>
          </w:p>
        </w:tc>
        <w:tc>
          <w:tcPr>
            <w:tcW w:w="2133" w:type="dxa"/>
            <w:vAlign w:val="center"/>
          </w:tcPr>
          <w:p w14:paraId="17F136DA" w14:textId="77777777" w:rsidR="001F7CCE" w:rsidRDefault="00CB57B7">
            <w:pPr>
              <w:spacing w:after="0"/>
            </w:pPr>
            <w:r>
              <w:rPr>
                <w:sz w:val="14"/>
              </w:rPr>
              <w:t>old 1000 30000</w:t>
            </w:r>
          </w:p>
        </w:tc>
        <w:tc>
          <w:tcPr>
            <w:tcW w:w="516" w:type="dxa"/>
            <w:vAlign w:val="center"/>
          </w:tcPr>
          <w:p w14:paraId="1BD218D9" w14:textId="77777777" w:rsidR="001F7CCE" w:rsidRDefault="00CB57B7">
            <w:pPr>
              <w:spacing w:after="0"/>
            </w:pPr>
            <w:r>
              <w:rPr>
                <w:sz w:val="14"/>
              </w:rPr>
              <w:t>158</w:t>
            </w:r>
          </w:p>
        </w:tc>
        <w:tc>
          <w:tcPr>
            <w:tcW w:w="1161" w:type="dxa"/>
            <w:vAlign w:val="center"/>
          </w:tcPr>
          <w:p w14:paraId="660FF387" w14:textId="77777777" w:rsidR="001F7CCE" w:rsidRDefault="00CB57B7">
            <w:pPr>
              <w:spacing w:after="0"/>
            </w:pPr>
            <w:r>
              <w:rPr>
                <w:sz w:val="14"/>
              </w:rPr>
              <w:t>0.0233</w:t>
            </w:r>
          </w:p>
        </w:tc>
        <w:tc>
          <w:tcPr>
            <w:tcW w:w="761" w:type="dxa"/>
            <w:vAlign w:val="center"/>
          </w:tcPr>
          <w:p w14:paraId="0CFE72D0" w14:textId="77777777" w:rsidR="001F7CCE" w:rsidRDefault="00CB57B7">
            <w:pPr>
              <w:spacing w:after="0"/>
            </w:pPr>
            <w:r>
              <w:rPr>
                <w:sz w:val="14"/>
              </w:rPr>
              <w:t>0.2869</w:t>
            </w:r>
          </w:p>
        </w:tc>
        <w:tc>
          <w:tcPr>
            <w:tcW w:w="833" w:type="dxa"/>
            <w:vAlign w:val="center"/>
          </w:tcPr>
          <w:p w14:paraId="18875734" w14:textId="77777777" w:rsidR="001F7CCE" w:rsidRDefault="00CB57B7">
            <w:pPr>
              <w:spacing w:after="0"/>
            </w:pPr>
            <w:r>
              <w:rPr>
                <w:sz w:val="14"/>
              </w:rPr>
              <w:t>0.9430</w:t>
            </w:r>
          </w:p>
        </w:tc>
        <w:tc>
          <w:tcPr>
            <w:tcW w:w="983" w:type="dxa"/>
            <w:vAlign w:val="center"/>
          </w:tcPr>
          <w:p w14:paraId="1B291DDD" w14:textId="77777777" w:rsidR="001F7CCE" w:rsidRDefault="00CB57B7">
            <w:pPr>
              <w:spacing w:after="0"/>
            </w:pPr>
            <w:r>
              <w:rPr>
                <w:sz w:val="14"/>
              </w:rPr>
              <w:t>0.9747</w:t>
            </w:r>
          </w:p>
        </w:tc>
        <w:tc>
          <w:tcPr>
            <w:tcW w:w="1077" w:type="dxa"/>
            <w:vAlign w:val="center"/>
          </w:tcPr>
          <w:p w14:paraId="136B7510" w14:textId="77777777" w:rsidR="001F7CCE" w:rsidRDefault="00CB57B7">
            <w:pPr>
              <w:spacing w:after="0"/>
            </w:pPr>
            <w:r>
              <w:rPr>
                <w:sz w:val="14"/>
              </w:rPr>
              <w:t>0.3060</w:t>
            </w:r>
          </w:p>
        </w:tc>
      </w:tr>
      <w:tr w:rsidR="001F7CCE" w14:paraId="4301A6F9" w14:textId="77777777" w:rsidTr="001F7CCE">
        <w:tc>
          <w:tcPr>
            <w:tcW w:w="2016" w:type="dxa"/>
            <w:vAlign w:val="center"/>
          </w:tcPr>
          <w:p w14:paraId="1028F69B" w14:textId="77777777" w:rsidR="001F7CCE" w:rsidRDefault="00CB57B7">
            <w:pPr>
              <w:spacing w:after="0"/>
            </w:pPr>
            <w:r>
              <w:rPr>
                <w:sz w:val="14"/>
              </w:rPr>
              <w:t>tracerlpm strict parity</w:t>
            </w:r>
          </w:p>
        </w:tc>
        <w:tc>
          <w:tcPr>
            <w:tcW w:w="2133" w:type="dxa"/>
            <w:vAlign w:val="center"/>
          </w:tcPr>
          <w:p w14:paraId="0E895095" w14:textId="77777777" w:rsidR="001F7CCE" w:rsidRDefault="00CB57B7">
            <w:pPr>
              <w:spacing w:after="0"/>
            </w:pPr>
            <w:r>
              <w:rPr>
                <w:sz w:val="14"/>
              </w:rPr>
              <w:t>very old gt 30000</w:t>
            </w:r>
          </w:p>
        </w:tc>
        <w:tc>
          <w:tcPr>
            <w:tcW w:w="516" w:type="dxa"/>
            <w:vAlign w:val="center"/>
          </w:tcPr>
          <w:p w14:paraId="44E5276A" w14:textId="77777777" w:rsidR="001F7CCE" w:rsidRDefault="00CB57B7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1161" w:type="dxa"/>
            <w:vAlign w:val="center"/>
          </w:tcPr>
          <w:p w14:paraId="2625EBB2" w14:textId="77777777" w:rsidR="001F7CCE" w:rsidRDefault="00CB57B7">
            <w:pPr>
              <w:spacing w:after="0"/>
            </w:pPr>
            <w:r>
              <w:rPr>
                <w:sz w:val="14"/>
              </w:rPr>
              <w:t>0.0330</w:t>
            </w:r>
          </w:p>
        </w:tc>
        <w:tc>
          <w:tcPr>
            <w:tcW w:w="761" w:type="dxa"/>
            <w:vAlign w:val="center"/>
          </w:tcPr>
          <w:p w14:paraId="17CFCB81" w14:textId="77777777" w:rsidR="001F7CCE" w:rsidRDefault="00CB57B7">
            <w:pPr>
              <w:spacing w:after="0"/>
            </w:pPr>
            <w:r>
              <w:rPr>
                <w:sz w:val="14"/>
              </w:rPr>
              <w:t>0.0626</w:t>
            </w:r>
          </w:p>
        </w:tc>
        <w:tc>
          <w:tcPr>
            <w:tcW w:w="833" w:type="dxa"/>
            <w:vAlign w:val="center"/>
          </w:tcPr>
          <w:p w14:paraId="19BEE46A" w14:textId="77777777" w:rsidR="001F7CCE" w:rsidRDefault="00CB57B7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983" w:type="dxa"/>
            <w:vAlign w:val="center"/>
          </w:tcPr>
          <w:p w14:paraId="4B4D7419" w14:textId="77777777" w:rsidR="001F7CCE" w:rsidRDefault="00CB57B7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1077" w:type="dxa"/>
            <w:vAlign w:val="center"/>
          </w:tcPr>
          <w:p w14:paraId="756BC8C2" w14:textId="77777777" w:rsidR="001F7CCE" w:rsidRDefault="00CB57B7">
            <w:pPr>
              <w:spacing w:after="0"/>
            </w:pPr>
            <w:r>
              <w:rPr>
                <w:sz w:val="14"/>
              </w:rPr>
              <w:t>0.3200</w:t>
            </w:r>
          </w:p>
        </w:tc>
      </w:tr>
    </w:tbl>
    <w:p w14:paraId="316F78E6" w14:textId="77777777" w:rsidR="00DC2878" w:rsidRDefault="00DC2878"/>
    <w:p w14:paraId="1C7DCC40" w14:textId="77777777" w:rsidR="00DC2878" w:rsidRDefault="00DC2878">
      <w:r>
        <w:t>Supplementary Table S3. Diagnostic ¹⁴C–⁴He agreement categories for all harmonised rows. These categories are not independent age validation and do not restore the withdrawn hierarchical prior.</w:t>
      </w:r>
    </w:p>
    <w:tbl>
      <w:tblPr>
        <w:tblStyle w:val="Manu"/>
        <w:tblW w:w="5000" w:type="pct"/>
        <w:tblLook w:val="04A0" w:firstRow="1" w:lastRow="0" w:firstColumn="1" w:lastColumn="0" w:noHBand="0" w:noVBand="1"/>
      </w:tblPr>
      <w:tblGrid>
        <w:gridCol w:w="2656"/>
        <w:gridCol w:w="2071"/>
        <w:gridCol w:w="660"/>
        <w:gridCol w:w="1230"/>
        <w:gridCol w:w="1230"/>
        <w:gridCol w:w="2187"/>
      </w:tblGrid>
      <w:tr w:rsidR="00D4609D" w:rsidRPr="004070BE" w14:paraId="5BF8BA9A" w14:textId="77777777" w:rsidTr="00D460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tblHeader/>
        </w:trPr>
        <w:tc>
          <w:tcPr>
            <w:tcW w:w="1323" w:type="pct"/>
            <w:noWrap/>
            <w:vAlign w:val="center"/>
            <w:hideMark/>
          </w:tcPr>
          <w:p w14:paraId="21116BAC" w14:textId="77777777" w:rsidR="001F7CCE" w:rsidRDefault="00CB57B7">
            <w:pPr>
              <w:spacing w:after="0"/>
            </w:pPr>
            <w:r>
              <w:rPr>
                <w:b/>
                <w:sz w:val="14"/>
              </w:rPr>
              <w:t>Scenario</w:t>
            </w:r>
          </w:p>
        </w:tc>
        <w:tc>
          <w:tcPr>
            <w:tcW w:w="1032" w:type="pct"/>
            <w:noWrap/>
            <w:vAlign w:val="center"/>
            <w:hideMark/>
          </w:tcPr>
          <w:p w14:paraId="345C76B5" w14:textId="77777777" w:rsidR="001F7CCE" w:rsidRDefault="00CB57B7">
            <w:pPr>
              <w:spacing w:after="0"/>
            </w:pPr>
            <w:r>
              <w:rPr>
                <w:b/>
                <w:sz w:val="14"/>
              </w:rPr>
              <w:t>Old-water status</w:t>
            </w:r>
          </w:p>
        </w:tc>
        <w:tc>
          <w:tcPr>
            <w:tcW w:w="329" w:type="pct"/>
            <w:noWrap/>
            <w:vAlign w:val="center"/>
            <w:hideMark/>
          </w:tcPr>
          <w:p w14:paraId="5A42D3B2" w14:textId="77777777" w:rsidR="001F7CCE" w:rsidRDefault="00CB57B7">
            <w:pPr>
              <w:spacing w:after="0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w="613" w:type="pct"/>
            <w:noWrap/>
            <w:vAlign w:val="center"/>
            <w:hideMark/>
          </w:tcPr>
          <w:p w14:paraId="50C03A9D" w14:textId="77777777" w:rsidR="001F7CCE" w:rsidRDefault="00CB57B7">
            <w:pPr>
              <w:spacing w:after="0"/>
            </w:pPr>
            <w:r>
              <w:rPr>
                <w:b/>
                <w:sz w:val="14"/>
              </w:rPr>
              <w:t>Median ¹⁴C age</w:t>
            </w:r>
          </w:p>
        </w:tc>
        <w:tc>
          <w:tcPr>
            <w:tcW w:w="613" w:type="pct"/>
            <w:noWrap/>
            <w:vAlign w:val="center"/>
            <w:hideMark/>
          </w:tcPr>
          <w:p w14:paraId="799588E6" w14:textId="77777777" w:rsidR="001F7CCE" w:rsidRDefault="00CB57B7">
            <w:pPr>
              <w:spacing w:after="0"/>
            </w:pPr>
            <w:r>
              <w:rPr>
                <w:b/>
                <w:sz w:val="14"/>
              </w:rPr>
              <w:t>Median ⁴He age</w:t>
            </w:r>
          </w:p>
        </w:tc>
        <w:tc>
          <w:tcPr>
            <w:tcW w:w="1091" w:type="pct"/>
            <w:noWrap/>
            <w:vAlign w:val="center"/>
            <w:hideMark/>
          </w:tcPr>
          <w:p w14:paraId="78B1E706" w14:textId="77777777" w:rsidR="001F7CCE" w:rsidRDefault="00CB57B7">
            <w:pPr>
              <w:spacing w:after="0"/>
            </w:pPr>
            <w:r>
              <w:rPr>
                <w:b/>
                <w:sz w:val="14"/>
              </w:rPr>
              <w:t>Median gap log₁₀</w:t>
            </w:r>
          </w:p>
        </w:tc>
      </w:tr>
      <w:tr w:rsidR="001F7CCE" w14:paraId="79FBFEEA" w14:textId="77777777" w:rsidTr="001F7CCE">
        <w:tc>
          <w:tcPr>
            <w:tcW w:w="2656" w:type="dxa"/>
            <w:vAlign w:val="center"/>
          </w:tcPr>
          <w:p w14:paraId="701B95A9" w14:textId="77777777" w:rsidR="001F7CCE" w:rsidRDefault="00CB57B7">
            <w:pPr>
              <w:spacing w:after="0"/>
            </w:pPr>
            <w:r>
              <w:rPr>
                <w:sz w:val="14"/>
              </w:rPr>
              <w:t>tracerlpm strict parity</w:t>
            </w:r>
          </w:p>
        </w:tc>
        <w:tc>
          <w:tcPr>
            <w:tcW w:w="2071" w:type="dxa"/>
            <w:vAlign w:val="center"/>
          </w:tcPr>
          <w:p w14:paraId="6D496DED" w14:textId="77777777" w:rsidR="001F7CCE" w:rsidRDefault="00CB57B7">
            <w:pPr>
              <w:spacing w:after="0"/>
            </w:pPr>
            <w:r>
              <w:rPr>
                <w:sz w:val="14"/>
              </w:rPr>
              <w:t>agreement</w:t>
            </w:r>
          </w:p>
        </w:tc>
        <w:tc>
          <w:tcPr>
            <w:tcW w:w="660" w:type="dxa"/>
            <w:vAlign w:val="center"/>
          </w:tcPr>
          <w:p w14:paraId="350B0EEA" w14:textId="77777777" w:rsidR="001F7CCE" w:rsidRDefault="00CB57B7">
            <w:pPr>
              <w:spacing w:after="0"/>
            </w:pPr>
            <w:r>
              <w:rPr>
                <w:sz w:val="14"/>
              </w:rPr>
              <w:t>176</w:t>
            </w:r>
          </w:p>
        </w:tc>
        <w:tc>
          <w:tcPr>
            <w:tcW w:w="1230" w:type="dxa"/>
            <w:vAlign w:val="center"/>
          </w:tcPr>
          <w:p w14:paraId="0447FD8E" w14:textId="77777777" w:rsidR="001F7CCE" w:rsidRDefault="00CB57B7">
            <w:pPr>
              <w:spacing w:after="0"/>
            </w:pPr>
            <w:r>
              <w:rPr>
                <w:sz w:val="14"/>
              </w:rPr>
              <w:t>5514.5826</w:t>
            </w:r>
          </w:p>
        </w:tc>
        <w:tc>
          <w:tcPr>
            <w:tcW w:w="1230" w:type="dxa"/>
            <w:vAlign w:val="center"/>
          </w:tcPr>
          <w:p w14:paraId="58D6DC31" w14:textId="77777777" w:rsidR="001F7CCE" w:rsidRDefault="00CB57B7">
            <w:pPr>
              <w:spacing w:after="0"/>
            </w:pPr>
            <w:r>
              <w:rPr>
                <w:sz w:val="14"/>
              </w:rPr>
              <w:t>6971.8618</w:t>
            </w:r>
          </w:p>
        </w:tc>
        <w:tc>
          <w:tcPr>
            <w:tcW w:w="2187" w:type="dxa"/>
            <w:vAlign w:val="center"/>
          </w:tcPr>
          <w:p w14:paraId="45CA3910" w14:textId="77777777" w:rsidR="001F7CCE" w:rsidRDefault="00CB57B7">
            <w:pPr>
              <w:spacing w:after="0"/>
            </w:pPr>
            <w:r>
              <w:rPr>
                <w:sz w:val="14"/>
              </w:rPr>
              <w:t>0.0831</w:t>
            </w:r>
          </w:p>
        </w:tc>
      </w:tr>
      <w:tr w:rsidR="001F7CCE" w14:paraId="28FD35E2" w14:textId="77777777" w:rsidTr="001F7CCE">
        <w:tc>
          <w:tcPr>
            <w:tcW w:w="2656" w:type="dxa"/>
            <w:vAlign w:val="center"/>
          </w:tcPr>
          <w:p w14:paraId="536F4A9F" w14:textId="77777777" w:rsidR="001F7CCE" w:rsidRDefault="00CB57B7">
            <w:pPr>
              <w:spacing w:after="0"/>
            </w:pPr>
            <w:r>
              <w:rPr>
                <w:sz w:val="14"/>
              </w:rPr>
              <w:t>tracerlpm strict parity</w:t>
            </w:r>
          </w:p>
        </w:tc>
        <w:tc>
          <w:tcPr>
            <w:tcW w:w="2071" w:type="dxa"/>
            <w:vAlign w:val="center"/>
          </w:tcPr>
          <w:p w14:paraId="6F8E9A17" w14:textId="77777777" w:rsidR="001F7CCE" w:rsidRDefault="00CB57B7">
            <w:pPr>
              <w:spacing w:after="0"/>
            </w:pPr>
            <w:r>
              <w:rPr>
                <w:sz w:val="14"/>
              </w:rPr>
              <w:t>conflict</w:t>
            </w:r>
          </w:p>
        </w:tc>
        <w:tc>
          <w:tcPr>
            <w:tcW w:w="660" w:type="dxa"/>
            <w:vAlign w:val="center"/>
          </w:tcPr>
          <w:p w14:paraId="4CBA4683" w14:textId="77777777" w:rsidR="001F7CCE" w:rsidRDefault="00CB57B7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1230" w:type="dxa"/>
            <w:vAlign w:val="center"/>
          </w:tcPr>
          <w:p w14:paraId="212FE7A2" w14:textId="77777777" w:rsidR="001F7CCE" w:rsidRDefault="00CB57B7">
            <w:pPr>
              <w:spacing w:after="0"/>
            </w:pPr>
            <w:r>
              <w:rPr>
                <w:sz w:val="14"/>
              </w:rPr>
              <w:t>1166.0764</w:t>
            </w:r>
          </w:p>
        </w:tc>
        <w:tc>
          <w:tcPr>
            <w:tcW w:w="1230" w:type="dxa"/>
            <w:vAlign w:val="center"/>
          </w:tcPr>
          <w:p w14:paraId="45D5F5BD" w14:textId="77777777" w:rsidR="001F7CCE" w:rsidRDefault="00CB57B7">
            <w:pPr>
              <w:spacing w:after="0"/>
            </w:pPr>
            <w:r>
              <w:rPr>
                <w:sz w:val="14"/>
              </w:rPr>
              <w:t>10256.7277</w:t>
            </w:r>
          </w:p>
        </w:tc>
        <w:tc>
          <w:tcPr>
            <w:tcW w:w="2187" w:type="dxa"/>
            <w:vAlign w:val="center"/>
          </w:tcPr>
          <w:p w14:paraId="3C411CDE" w14:textId="77777777" w:rsidR="001F7CCE" w:rsidRDefault="00CB57B7">
            <w:pPr>
              <w:spacing w:after="0"/>
            </w:pPr>
            <w:r>
              <w:rPr>
                <w:sz w:val="14"/>
              </w:rPr>
              <w:t>1.0830</w:t>
            </w:r>
          </w:p>
        </w:tc>
      </w:tr>
      <w:tr w:rsidR="001F7CCE" w14:paraId="025D1ACF" w14:textId="77777777" w:rsidTr="001F7CCE">
        <w:tc>
          <w:tcPr>
            <w:tcW w:w="2656" w:type="dxa"/>
            <w:vAlign w:val="center"/>
          </w:tcPr>
          <w:p w14:paraId="1508F2A6" w14:textId="77777777" w:rsidR="001F7CCE" w:rsidRDefault="00CB57B7">
            <w:pPr>
              <w:spacing w:after="0"/>
            </w:pPr>
            <w:r>
              <w:rPr>
                <w:sz w:val="14"/>
              </w:rPr>
              <w:t>tracerlpm strict parity</w:t>
            </w:r>
          </w:p>
        </w:tc>
        <w:tc>
          <w:tcPr>
            <w:tcW w:w="2071" w:type="dxa"/>
            <w:vAlign w:val="center"/>
          </w:tcPr>
          <w:p w14:paraId="13519217" w14:textId="77777777" w:rsidR="001F7CCE" w:rsidRDefault="00CB57B7">
            <w:pPr>
              <w:spacing w:after="0"/>
            </w:pPr>
            <w:r>
              <w:rPr>
                <w:sz w:val="14"/>
              </w:rPr>
              <w:t>none</w:t>
            </w:r>
          </w:p>
        </w:tc>
        <w:tc>
          <w:tcPr>
            <w:tcW w:w="660" w:type="dxa"/>
            <w:vAlign w:val="center"/>
          </w:tcPr>
          <w:p w14:paraId="3B5E3048" w14:textId="77777777" w:rsidR="001F7CCE" w:rsidRDefault="00CB57B7">
            <w:pPr>
              <w:spacing w:after="0"/>
            </w:pPr>
            <w:r>
              <w:rPr>
                <w:sz w:val="14"/>
              </w:rPr>
              <w:t>452</w:t>
            </w:r>
          </w:p>
        </w:tc>
        <w:tc>
          <w:tcPr>
            <w:tcW w:w="1230" w:type="dxa"/>
            <w:vAlign w:val="center"/>
          </w:tcPr>
          <w:p w14:paraId="276F0F47" w14:textId="77777777" w:rsidR="001F7CCE" w:rsidRDefault="00CB57B7"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w="1230" w:type="dxa"/>
            <w:vAlign w:val="center"/>
          </w:tcPr>
          <w:p w14:paraId="6AA9D774" w14:textId="77777777" w:rsidR="001F7CCE" w:rsidRDefault="00CB57B7"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w="2187" w:type="dxa"/>
            <w:vAlign w:val="center"/>
          </w:tcPr>
          <w:p w14:paraId="10BB73FB" w14:textId="77777777" w:rsidR="001F7CCE" w:rsidRDefault="00CB57B7"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 w:rsidR="001F7CCE" w14:paraId="72213A85" w14:textId="77777777" w:rsidTr="001F7CCE">
        <w:tc>
          <w:tcPr>
            <w:tcW w:w="2656" w:type="dxa"/>
            <w:vAlign w:val="center"/>
          </w:tcPr>
          <w:p w14:paraId="48DA3AA2" w14:textId="77777777" w:rsidR="001F7CCE" w:rsidRDefault="00CB57B7">
            <w:pPr>
              <w:spacing w:after="0"/>
            </w:pPr>
            <w:r>
              <w:rPr>
                <w:sz w:val="14"/>
              </w:rPr>
              <w:t>tracerlpm strict parity</w:t>
            </w:r>
          </w:p>
        </w:tc>
        <w:tc>
          <w:tcPr>
            <w:tcW w:w="2071" w:type="dxa"/>
            <w:vAlign w:val="center"/>
          </w:tcPr>
          <w:p w14:paraId="770844F9" w14:textId="77777777" w:rsidR="001F7CCE" w:rsidRDefault="00CB57B7">
            <w:pPr>
              <w:spacing w:after="0"/>
            </w:pPr>
            <w:r>
              <w:rPr>
                <w:sz w:val="14"/>
              </w:rPr>
              <w:t>single tracer</w:t>
            </w:r>
          </w:p>
        </w:tc>
        <w:tc>
          <w:tcPr>
            <w:tcW w:w="660" w:type="dxa"/>
            <w:vAlign w:val="center"/>
          </w:tcPr>
          <w:p w14:paraId="134AF96C" w14:textId="77777777" w:rsidR="001F7CCE" w:rsidRDefault="00CB57B7">
            <w:pPr>
              <w:spacing w:after="0"/>
            </w:pPr>
            <w:r>
              <w:rPr>
                <w:sz w:val="14"/>
              </w:rPr>
              <w:t>633</w:t>
            </w:r>
          </w:p>
        </w:tc>
        <w:tc>
          <w:tcPr>
            <w:tcW w:w="1230" w:type="dxa"/>
            <w:vAlign w:val="center"/>
          </w:tcPr>
          <w:p w14:paraId="3E4F6C8A" w14:textId="77777777" w:rsidR="001F7CCE" w:rsidRDefault="00CB57B7">
            <w:pPr>
              <w:spacing w:after="0"/>
            </w:pPr>
            <w:r>
              <w:rPr>
                <w:sz w:val="14"/>
              </w:rPr>
              <w:t>9196.3210</w:t>
            </w:r>
          </w:p>
        </w:tc>
        <w:tc>
          <w:tcPr>
            <w:tcW w:w="1230" w:type="dxa"/>
            <w:vAlign w:val="center"/>
          </w:tcPr>
          <w:p w14:paraId="0803CED7" w14:textId="77777777" w:rsidR="001F7CCE" w:rsidRDefault="00CB57B7">
            <w:pPr>
              <w:spacing w:after="0"/>
            </w:pPr>
            <w:r>
              <w:rPr>
                <w:sz w:val="14"/>
              </w:rPr>
              <w:t>42390.9383</w:t>
            </w:r>
          </w:p>
        </w:tc>
        <w:tc>
          <w:tcPr>
            <w:tcW w:w="2187" w:type="dxa"/>
            <w:vAlign w:val="center"/>
          </w:tcPr>
          <w:p w14:paraId="1522C661" w14:textId="77777777" w:rsidR="001F7CCE" w:rsidRDefault="00CB57B7"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 w:rsidR="001F7CCE" w14:paraId="4A49C89E" w14:textId="77777777" w:rsidTr="001F7CCE">
        <w:tc>
          <w:tcPr>
            <w:tcW w:w="2656" w:type="dxa"/>
            <w:vAlign w:val="center"/>
          </w:tcPr>
          <w:p w14:paraId="7FCF04DC" w14:textId="77777777" w:rsidR="001F7CCE" w:rsidRDefault="00CB57B7">
            <w:pPr>
              <w:spacing w:after="0"/>
            </w:pPr>
            <w:r>
              <w:rPr>
                <w:sz w:val="14"/>
              </w:rPr>
              <w:t>tracerlpm strict parity</w:t>
            </w:r>
          </w:p>
        </w:tc>
        <w:tc>
          <w:tcPr>
            <w:tcW w:w="2071" w:type="dxa"/>
            <w:vAlign w:val="center"/>
          </w:tcPr>
          <w:p w14:paraId="43FA7890" w14:textId="77777777" w:rsidR="001F7CCE" w:rsidRDefault="00CB57B7">
            <w:pPr>
              <w:spacing w:after="0"/>
            </w:pPr>
            <w:r>
              <w:rPr>
                <w:sz w:val="14"/>
              </w:rPr>
              <w:t>tension</w:t>
            </w:r>
          </w:p>
        </w:tc>
        <w:tc>
          <w:tcPr>
            <w:tcW w:w="660" w:type="dxa"/>
            <w:vAlign w:val="center"/>
          </w:tcPr>
          <w:p w14:paraId="7AF003E7" w14:textId="77777777" w:rsidR="001F7CCE" w:rsidRDefault="00CB57B7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1230" w:type="dxa"/>
            <w:vAlign w:val="center"/>
          </w:tcPr>
          <w:p w14:paraId="64D29BB8" w14:textId="77777777" w:rsidR="001F7CCE" w:rsidRDefault="00CB57B7">
            <w:pPr>
              <w:spacing w:after="0"/>
            </w:pPr>
            <w:r>
              <w:rPr>
                <w:sz w:val="14"/>
              </w:rPr>
              <w:t>2266.2429</w:t>
            </w:r>
          </w:p>
        </w:tc>
        <w:tc>
          <w:tcPr>
            <w:tcW w:w="1230" w:type="dxa"/>
            <w:vAlign w:val="center"/>
          </w:tcPr>
          <w:p w14:paraId="7EACC3C6" w14:textId="77777777" w:rsidR="001F7CCE" w:rsidRDefault="00CB57B7">
            <w:pPr>
              <w:spacing w:after="0"/>
            </w:pPr>
            <w:r>
              <w:rPr>
                <w:sz w:val="14"/>
              </w:rPr>
              <w:t>1564.9057</w:t>
            </w:r>
          </w:p>
        </w:tc>
        <w:tc>
          <w:tcPr>
            <w:tcW w:w="2187" w:type="dxa"/>
            <w:vAlign w:val="center"/>
          </w:tcPr>
          <w:p w14:paraId="44DF6C47" w14:textId="77777777" w:rsidR="001F7CCE" w:rsidRDefault="00CB57B7">
            <w:pPr>
              <w:spacing w:after="0"/>
            </w:pPr>
            <w:r>
              <w:rPr>
                <w:sz w:val="14"/>
              </w:rPr>
              <w:t>0.4010</w:t>
            </w:r>
          </w:p>
        </w:tc>
      </w:tr>
    </w:tbl>
    <w:p w14:paraId="0BA233A9" w14:textId="77777777" w:rsidR="00DC2878" w:rsidRDefault="00DC2878"/>
    <w:p w14:paraId="68A4A133" w14:textId="77777777" w:rsidR="00DC2878" w:rsidRDefault="00870AFA">
      <w:r>
        <w:t>No Supplementary Table S4 is reported: the final audit found zero supported paired raw and corrected atmospheric-equivalent gas values, so an empirical gas-correction effect could not be estimated.</w:t>
      </w:r>
    </w:p>
    <w:p w14:paraId="0EC91452" w14:textId="77777777" w:rsidR="00870AFA" w:rsidRDefault="00870AFA"/>
    <w:p w14:paraId="531D4BC1" w14:textId="77777777" w:rsidR="00870AFA" w:rsidRDefault="00870AFA"/>
    <w:p w14:paraId="25F00D45" w14:textId="77777777" w:rsidR="00C07678" w:rsidRDefault="00C07678"/>
    <w:p w14:paraId="0539E7F6" w14:textId="77777777" w:rsidR="00C07678" w:rsidRDefault="00C07678"/>
    <w:p w14:paraId="19847E51" w14:textId="77777777" w:rsidR="00C07678" w:rsidRDefault="00C07678">
      <w:pPr>
        <w:sectPr w:rsidR="00C07678" w:rsidSect="00DA636D">
          <w:type w:val="continuous"/>
          <w:pgSz w:w="11906" w:h="16838"/>
          <w:pgMar w:top="1008" w:right="936" w:bottom="1008" w:left="936" w:header="708" w:footer="708" w:gutter="0"/>
          <w:cols w:space="708"/>
          <w:docGrid w:linePitch="360"/>
        </w:sectPr>
      </w:pPr>
    </w:p>
    <w:p w14:paraId="0AEEBAE0" w14:textId="77777777" w:rsidR="00C07678" w:rsidRDefault="00C07678">
      <w:r>
        <w:lastRenderedPageBreak/>
        <w:t>Supplementary Figures</w:t>
      </w:r>
    </w:p>
    <w:p w14:paraId="0383E7DD" w14:textId="77777777" w:rsidR="00C07678" w:rsidRDefault="00C07678"/>
    <w:p w14:paraId="7662BD82" w14:textId="77777777" w:rsidR="00EA729C" w:rsidRDefault="00EA729C"/>
    <w:p w14:paraId="450D1538" w14:textId="77777777" w:rsidR="00EA729C" w:rsidRDefault="00EA729C" w:rsidP="00EA729C">
      <w:r>
        <w:t>No Supplementary Figure S1 is reported because the gas-correction comparison had zero supported paired values after the final audit.</w:t>
      </w:r>
    </w:p>
    <w:p w14:paraId="21F3DBE3" w14:textId="77777777" w:rsidR="00FD5BFF" w:rsidRDefault="00FD5BFF" w:rsidP="00EA729C">
      <w:pPr>
        <w:sectPr w:rsidR="00FD5BFF" w:rsidSect="00FD5BFF">
          <w:type w:val="continuous"/>
          <w:pgSz w:w="16838" w:h="11906" w:orient="landscape"/>
          <w:pgMar w:top="1008" w:right="936" w:bottom="1008" w:left="936" w:header="708" w:footer="708" w:gutter="0"/>
          <w:cols w:space="708"/>
          <w:docGrid w:linePitch="360"/>
        </w:sectPr>
      </w:pPr>
    </w:p>
    <w:p w14:paraId="23476570" w14:textId="77777777" w:rsidR="00993068" w:rsidRDefault="00993068" w:rsidP="00EA729C"/>
    <w:p w14:paraId="050B4897" w14:textId="77777777" w:rsidR="00993068" w:rsidRDefault="0034683B" w:rsidP="00EA729C">
      <w:pPr>
        <w:jc w:val="center"/>
      </w:pPr>
      <w:r>
        <w:rPr>
          <w:noProof/>
        </w:rPr>
        <w:drawing>
          <wp:inline distT="0" distB="0" distL="0" distR="0" wp14:anchorId="5D50D28F" wp14:editId="00AA965D">
            <wp:extent cx="5943600" cy="2489305"/>
            <wp:effectExtent l="0" t="0" r="0" b="0"/>
            <wp:docPr id="34832642" name="Picture 34832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_Fig2_Graph_Edge_Properti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8699" w14:textId="77777777" w:rsidR="00993068" w:rsidRDefault="00993068" w:rsidP="00993068">
      <w:r>
        <w:t>Supplementary Figure S2. Spatial-distance and vertical-difference distributions for graph edges in the N = 329 strict reportable-node benchmark. These diagnose hypothesised edge geometry, not verified flow connections.</w:t>
      </w:r>
    </w:p>
    <w:p w14:paraId="38F468D5" w14:textId="77777777" w:rsidR="00EA729C" w:rsidRDefault="00EA729C" w:rsidP="00EA729C"/>
    <w:p w14:paraId="136697A3" w14:textId="77777777" w:rsidR="00DC2878" w:rsidRDefault="00DC2878"/>
    <w:p w14:paraId="61D3FD0A" w14:textId="77777777" w:rsidR="00FD5BFF" w:rsidRDefault="00FD5BFF">
      <w:pPr>
        <w:sectPr w:rsidR="00FD5BFF" w:rsidSect="0034683B">
          <w:type w:val="continuous"/>
          <w:pgSz w:w="16838" w:h="11906" w:orient="landscape"/>
          <w:pgMar w:top="1008" w:right="936" w:bottom="1008" w:left="936" w:header="708" w:footer="708" w:gutter="0"/>
          <w:cols w:space="708"/>
          <w:docGrid w:linePitch="360"/>
        </w:sectPr>
      </w:pPr>
    </w:p>
    <w:p w14:paraId="1C9F44A6" w14:textId="77777777" w:rsidR="00DC2878" w:rsidRDefault="00DC2878"/>
    <w:p w14:paraId="251949E1" w14:textId="77777777" w:rsidR="00993068" w:rsidRDefault="0034683B">
      <w:pPr>
        <w:jc w:val="center"/>
      </w:pPr>
      <w:r>
        <w:rPr>
          <w:noProof/>
        </w:rPr>
        <w:lastRenderedPageBreak/>
        <w:drawing>
          <wp:inline distT="0" distB="0" distL="0" distR="0" wp14:anchorId="2B571C2B" wp14:editId="47E061CF">
            <wp:extent cx="5943600" cy="2494162"/>
            <wp:effectExtent l="0" t="0" r="0" b="0"/>
            <wp:docPr id="34832643" name="Picture 34832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_Fig3_CFC_CV_Perform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11B5" w14:textId="77777777" w:rsidR="0010349B" w:rsidRDefault="00993068">
      <w:r>
        <w:t>Supplementary Figure S3. CFC-11 (N = 4) and CFC-12 (N = 6) target-withheld RMSE after the reportability guard. No reportable CFC nodes formed eligible graph edges, so identical bars indicate a non-estimable graph effect, not equivalence.</w:t>
      </w:r>
    </w:p>
    <w:p w14:paraId="269825D8" w14:textId="77777777" w:rsidR="00041D97" w:rsidRDefault="00041D97">
      <w:pPr>
        <w:sectPr w:rsidR="00041D97" w:rsidSect="0034683B">
          <w:type w:val="continuous"/>
          <w:pgSz w:w="16838" w:h="11906" w:orient="landscape"/>
          <w:pgMar w:top="1008" w:right="936" w:bottom="1008" w:left="936" w:header="708" w:footer="708" w:gutter="0"/>
          <w:cols w:space="708"/>
          <w:docGrid w:linePitch="360"/>
        </w:sectPr>
      </w:pPr>
    </w:p>
    <w:p w14:paraId="35F0A82F" w14:textId="77777777" w:rsidR="001F7CCE" w:rsidRDefault="00CB57B7">
      <w:pPr>
        <w:jc w:val="center"/>
      </w:pPr>
      <w:r>
        <w:rPr>
          <w:noProof/>
        </w:rPr>
        <w:lastRenderedPageBreak/>
        <w:drawing>
          <wp:inline distT="0" distB="0" distL="0" distR="0" wp14:anchorId="06150C6B" wp14:editId="708A284E">
            <wp:extent cx="5943600" cy="3101009"/>
            <wp:effectExtent l="0" t="0" r="0" b="0"/>
            <wp:docPr id="34832644" name="Picture 34832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_Fig4_Network_Dating_Ambigu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EF4F" w14:textId="77777777" w:rsidR="001F7CCE" w:rsidRDefault="00CB57B7">
      <w:r>
        <w:t>Supplementary Figure S4. Controlled-synthetic network-dating ambiguity and recovery diagnostic. This capability demonstration uses known simulated ages to test implementation behaviour; it is not field validation, does not establish accuracy for the USGS benchmark, and does not justify a general graph-improvement claim.</w:t>
      </w:r>
    </w:p>
    <w:p w14:paraId="43999A8B" w14:textId="77777777" w:rsidR="0010349B" w:rsidRPr="004070BE" w:rsidRDefault="00041D97">
      <w:pPr>
        <w:rPr>
          <w:b/>
          <w:bCs/>
        </w:rPr>
      </w:pPr>
      <w:r w:rsidRPr="004070BE">
        <w:rPr>
          <w:b/>
          <w:bCs/>
        </w:rPr>
        <w:t>References</w:t>
      </w:r>
    </w:p>
    <w:p w14:paraId="76CA8F40" w14:textId="77777777" w:rsidR="00041D97" w:rsidRPr="004070BE" w:rsidRDefault="00041D97" w:rsidP="00041D97">
      <w:r w:rsidRPr="004070BE">
        <w:t xml:space="preserve">Jurgens, B., Musgrove, M., McAdoo, M. A., McMahon, P. B., &amp; Faulkner, K. E. (2022). </w:t>
      </w:r>
      <w:r w:rsidRPr="004070BE">
        <w:rPr>
          <w:i/>
          <w:iCs/>
        </w:rPr>
        <w:t>Data for distribution of groundwater age in aquifers used for public supply in the continental United States, 2004–2017 (Version 1.1: June 2022)</w:t>
      </w:r>
      <w:r w:rsidRPr="004070BE">
        <w:t xml:space="preserve"> [Data release]. U.S. Geological Survey. https://doi.org/10.5066/P9W7T0DN</w:t>
      </w:r>
      <w:r w:rsidRPr="004070BE">
        <w:br/>
        <w:t xml:space="preserve">The USGS page lists the year, title, version, DOI, and authors for this data release. </w:t>
      </w:r>
    </w:p>
    <w:p w14:paraId="53E67266" w14:textId="77777777" w:rsidR="00041D97" w:rsidRPr="004070BE" w:rsidRDefault="00041D97" w:rsidP="00041D97">
      <w:r w:rsidRPr="004070BE">
        <w:t xml:space="preserve">Faulkner, K. E., &amp; Jurgens, B. (2019). </w:t>
      </w:r>
      <w:r w:rsidRPr="004070BE">
        <w:rPr>
          <w:i/>
          <w:iCs/>
        </w:rPr>
        <w:t>Data for groundwater age in the Western Principal Aquifers, 2004–2018</w:t>
      </w:r>
      <w:r w:rsidRPr="004070BE">
        <w:t xml:space="preserve"> [Data release]. U.S. Geological Survey. https://doi.org/10.5066/P9U9ZSBN</w:t>
      </w:r>
      <w:r w:rsidRPr="004070BE">
        <w:br/>
        <w:t xml:space="preserve">The USGS page lists the publication year, title, DOI, authors, and product type as a data release. </w:t>
      </w:r>
    </w:p>
    <w:p w14:paraId="4ABF9F7A" w14:textId="77777777" w:rsidR="00041D97" w:rsidRPr="004070BE" w:rsidRDefault="00041D97" w:rsidP="00041D97">
      <w:r w:rsidRPr="004070BE">
        <w:t xml:space="preserve">Gratzer, M. C., Solder, J. E., Knierim, K. J., &amp; Kingsbury, J. A. (2025). </w:t>
      </w:r>
      <w:r w:rsidRPr="004070BE">
        <w:rPr>
          <w:i/>
          <w:iCs/>
        </w:rPr>
        <w:t>Data for groundwater age estimates for the Mississippi River Valley alluvial aquifer based on tracer data collected during 2018–20</w:t>
      </w:r>
      <w:r w:rsidRPr="004070BE">
        <w:t xml:space="preserve"> [Data release]. U.S. Geological Survey. https://doi.org/10.5066/P14DPCXE</w:t>
      </w:r>
    </w:p>
    <w:p w14:paraId="3455DECB" w14:textId="77777777" w:rsidR="00041D97" w:rsidRDefault="00041D97"/>
    <w:sectPr w:rsidR="00041D97" w:rsidSect="00041D97">
      <w:type w:val="continuous"/>
      <w:pgSz w:w="11906" w:h="16838"/>
      <w:pgMar w:top="1008" w:right="936" w:bottom="1008" w:left="93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MRomanSlant8">
    <w:altName w:val="Cambria"/>
    <w:panose1 w:val="00000000000000000000"/>
    <w:charset w:val="EE"/>
    <w:family w:val="roman"/>
    <w:notTrueType/>
    <w:pitch w:val="variable"/>
    <w:sig w:usb0="00000005" w:usb1="00000000" w:usb2="00000000" w:usb3="00000000" w:csb0="00000002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A503E"/>
    <w:multiLevelType w:val="multilevel"/>
    <w:tmpl w:val="0646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0133E0A"/>
    <w:multiLevelType w:val="multilevel"/>
    <w:tmpl w:val="BC7434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65099095">
    <w:abstractNumId w:val="1"/>
  </w:num>
  <w:num w:numId="2" w16cid:durableId="449209063">
    <w:abstractNumId w:val="1"/>
  </w:num>
  <w:num w:numId="3" w16cid:durableId="1777604234">
    <w:abstractNumId w:val="0"/>
  </w:num>
  <w:num w:numId="4" w16cid:durableId="64149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73"/>
    <w:rsid w:val="00041D97"/>
    <w:rsid w:val="00064DAE"/>
    <w:rsid w:val="00070AF5"/>
    <w:rsid w:val="00097F73"/>
    <w:rsid w:val="000D4259"/>
    <w:rsid w:val="000D62AB"/>
    <w:rsid w:val="00101C89"/>
    <w:rsid w:val="0010349B"/>
    <w:rsid w:val="001444D8"/>
    <w:rsid w:val="001C60A2"/>
    <w:rsid w:val="001D04E3"/>
    <w:rsid w:val="001E5268"/>
    <w:rsid w:val="001F7CCE"/>
    <w:rsid w:val="00223E5F"/>
    <w:rsid w:val="0022629A"/>
    <w:rsid w:val="002A62A3"/>
    <w:rsid w:val="002A7AE4"/>
    <w:rsid w:val="002E3D6B"/>
    <w:rsid w:val="00324B8F"/>
    <w:rsid w:val="0032620A"/>
    <w:rsid w:val="00345A39"/>
    <w:rsid w:val="00346269"/>
    <w:rsid w:val="0034683B"/>
    <w:rsid w:val="003636D3"/>
    <w:rsid w:val="00380DF9"/>
    <w:rsid w:val="00393D4C"/>
    <w:rsid w:val="003B03F8"/>
    <w:rsid w:val="003C3395"/>
    <w:rsid w:val="003D1C3C"/>
    <w:rsid w:val="003F2DE6"/>
    <w:rsid w:val="00403120"/>
    <w:rsid w:val="004070BE"/>
    <w:rsid w:val="004108BF"/>
    <w:rsid w:val="00425241"/>
    <w:rsid w:val="00434FB3"/>
    <w:rsid w:val="004B221E"/>
    <w:rsid w:val="004C0A7D"/>
    <w:rsid w:val="004C6C41"/>
    <w:rsid w:val="005308D6"/>
    <w:rsid w:val="005358C5"/>
    <w:rsid w:val="0056206A"/>
    <w:rsid w:val="005A31A6"/>
    <w:rsid w:val="005B7F3A"/>
    <w:rsid w:val="00627D7B"/>
    <w:rsid w:val="006545B4"/>
    <w:rsid w:val="006930D9"/>
    <w:rsid w:val="006F72D2"/>
    <w:rsid w:val="007168D6"/>
    <w:rsid w:val="00717C2C"/>
    <w:rsid w:val="00763233"/>
    <w:rsid w:val="00764E1B"/>
    <w:rsid w:val="007824B9"/>
    <w:rsid w:val="007D3EF3"/>
    <w:rsid w:val="007E766F"/>
    <w:rsid w:val="007F6A18"/>
    <w:rsid w:val="008026B4"/>
    <w:rsid w:val="0082546A"/>
    <w:rsid w:val="00870AFA"/>
    <w:rsid w:val="00875AC1"/>
    <w:rsid w:val="0088409E"/>
    <w:rsid w:val="008C0969"/>
    <w:rsid w:val="008C3A18"/>
    <w:rsid w:val="008E2CB8"/>
    <w:rsid w:val="008F247B"/>
    <w:rsid w:val="00904EF7"/>
    <w:rsid w:val="00907491"/>
    <w:rsid w:val="00946D70"/>
    <w:rsid w:val="00953CFA"/>
    <w:rsid w:val="00961834"/>
    <w:rsid w:val="0098158F"/>
    <w:rsid w:val="00984D06"/>
    <w:rsid w:val="0098636F"/>
    <w:rsid w:val="00993068"/>
    <w:rsid w:val="00A30630"/>
    <w:rsid w:val="00A576E8"/>
    <w:rsid w:val="00A60060"/>
    <w:rsid w:val="00A64027"/>
    <w:rsid w:val="00A75813"/>
    <w:rsid w:val="00AA7C19"/>
    <w:rsid w:val="00AB1852"/>
    <w:rsid w:val="00B1524B"/>
    <w:rsid w:val="00B21D22"/>
    <w:rsid w:val="00B8111E"/>
    <w:rsid w:val="00BC2634"/>
    <w:rsid w:val="00BD2A0F"/>
    <w:rsid w:val="00BD2AE6"/>
    <w:rsid w:val="00BD7815"/>
    <w:rsid w:val="00C07678"/>
    <w:rsid w:val="00C564CD"/>
    <w:rsid w:val="00C76272"/>
    <w:rsid w:val="00C92E10"/>
    <w:rsid w:val="00CF0FC0"/>
    <w:rsid w:val="00D03FC5"/>
    <w:rsid w:val="00D05D58"/>
    <w:rsid w:val="00D14733"/>
    <w:rsid w:val="00D431F4"/>
    <w:rsid w:val="00D44D26"/>
    <w:rsid w:val="00D4609D"/>
    <w:rsid w:val="00D50819"/>
    <w:rsid w:val="00D8183C"/>
    <w:rsid w:val="00D94209"/>
    <w:rsid w:val="00DA636D"/>
    <w:rsid w:val="00DC2878"/>
    <w:rsid w:val="00DF0D1C"/>
    <w:rsid w:val="00DF707A"/>
    <w:rsid w:val="00E31958"/>
    <w:rsid w:val="00E92AEB"/>
    <w:rsid w:val="00EA729C"/>
    <w:rsid w:val="00ED0741"/>
    <w:rsid w:val="00F007AD"/>
    <w:rsid w:val="00F03E4C"/>
    <w:rsid w:val="00F125B2"/>
    <w:rsid w:val="00F23D04"/>
    <w:rsid w:val="00F36414"/>
    <w:rsid w:val="00F5257D"/>
    <w:rsid w:val="00F81F1D"/>
    <w:rsid w:val="00F9256B"/>
    <w:rsid w:val="00FC3F22"/>
    <w:rsid w:val="00FC544F"/>
    <w:rsid w:val="00FD5BFF"/>
    <w:rsid w:val="00FE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C7851"/>
  <w15:chartTrackingRefBased/>
  <w15:docId w15:val="{98FD7D75-DFF0-4CF6-99B3-7D94448E1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MRomanSlant8" w:eastAsiaTheme="minorHAnsi" w:hAnsi="LMRomanSlant8" w:cstheme="minorBidi"/>
        <w:i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630"/>
    <w:pPr>
      <w:spacing w:after="200"/>
      <w:jc w:val="both"/>
    </w:pPr>
    <w:rPr>
      <w:rFonts w:ascii="Times New Roman" w:hAnsi="Times New Roman"/>
      <w:i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6D70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46D70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6D70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946D70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9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9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9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9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9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B21D22"/>
    <w:rPr>
      <w:rFonts w:asciiTheme="minorHAnsi" w:hAnsiTheme="minorHAnsi"/>
      <w:i w:val="0"/>
      <w:sz w:val="24"/>
      <w:szCs w:val="24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rPr>
        <w:rFonts w:ascii="Times New Roman" w:hAnsi="Times New Roman"/>
        <w:sz w:val="22"/>
      </w:rPr>
      <w:tblPr/>
      <w:tcPr>
        <w:tcBorders>
          <w:bottom w:val="single" w:sz="4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444D8"/>
    <w:pPr>
      <w:spacing w:after="80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D8"/>
    <w:rPr>
      <w:rFonts w:ascii="Times New Roman" w:eastAsiaTheme="majorEastAsia" w:hAnsi="Times New Roman" w:cstheme="majorBidi"/>
      <w:b/>
      <w:i w:val="0"/>
      <w:spacing w:val="-10"/>
      <w:kern w:val="28"/>
      <w:sz w:val="28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70"/>
    <w:rPr>
      <w:rFonts w:ascii="Times New Roman" w:eastAsiaTheme="majorEastAsia" w:hAnsi="Times New Roman" w:cstheme="majorBidi"/>
      <w:b/>
      <w:i w:val="0"/>
      <w:iCs/>
      <w:sz w:val="24"/>
    </w:rPr>
  </w:style>
  <w:style w:type="table" w:customStyle="1" w:styleId="Manu">
    <w:name w:val="Manu"/>
    <w:basedOn w:val="TableNormal"/>
    <w:uiPriority w:val="99"/>
    <w:rsid w:val="00D431F4"/>
    <w:rPr>
      <w:rFonts w:ascii="Times New Roman" w:eastAsiaTheme="minorEastAsia" w:hAnsi="Times New Roman"/>
      <w:i w:val="0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paragraph" w:styleId="Caption">
    <w:name w:val="caption"/>
    <w:basedOn w:val="Normal"/>
    <w:link w:val="CaptionChar"/>
    <w:autoRedefine/>
    <w:qFormat/>
    <w:rsid w:val="00A60060"/>
    <w:pPr>
      <w:spacing w:after="0"/>
    </w:pPr>
    <w:rPr>
      <w:i/>
      <w:sz w:val="22"/>
      <w:szCs w:val="22"/>
      <w14:ligatures w14:val="standardContextual"/>
    </w:rPr>
  </w:style>
  <w:style w:type="character" w:customStyle="1" w:styleId="CaptionChar">
    <w:name w:val="Caption Char"/>
    <w:basedOn w:val="DefaultParagraphFont"/>
    <w:link w:val="Caption"/>
    <w:rsid w:val="00A60060"/>
    <w:rPr>
      <w:rFonts w:ascii="Times New Roman" w:hAnsi="Times New Roman"/>
    </w:rPr>
  </w:style>
  <w:style w:type="table" w:customStyle="1" w:styleId="Style2">
    <w:name w:val="Style2"/>
    <w:basedOn w:val="TableNormal"/>
    <w:uiPriority w:val="99"/>
    <w:rsid w:val="00097F73"/>
    <w:rPr>
      <w:rFonts w:ascii="Times New Roman" w:eastAsia="Arial" w:hAnsi="Times New Roman" w:cs="Arial"/>
      <w:i w:val="0"/>
      <w:szCs w:val="24"/>
      <w:lang w:eastAsia="en-GB"/>
      <w14:ligatures w14:val="none"/>
    </w:rPr>
    <w:tblPr>
      <w:tblBorders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FE4973"/>
    <w:rPr>
      <w:rFonts w:asciiTheme="minorHAnsi" w:eastAsiaTheme="majorEastAsia" w:hAnsiTheme="minorHAnsi" w:cstheme="majorBidi"/>
      <w:i w:val="0"/>
      <w:color w:val="0F4761" w:themeColor="accent1" w:themeShade="BF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973"/>
    <w:rPr>
      <w:rFonts w:asciiTheme="minorHAnsi" w:eastAsiaTheme="majorEastAsia" w:hAnsiTheme="minorHAnsi" w:cstheme="majorBidi"/>
      <w:iCs/>
      <w:color w:val="595959" w:themeColor="text1" w:themeTint="A6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973"/>
    <w:rPr>
      <w:rFonts w:asciiTheme="minorHAnsi" w:eastAsiaTheme="majorEastAsia" w:hAnsiTheme="minorHAnsi" w:cstheme="majorBidi"/>
      <w:i w:val="0"/>
      <w:color w:val="595959" w:themeColor="text1" w:themeTint="A6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973"/>
    <w:rPr>
      <w:rFonts w:asciiTheme="minorHAnsi" w:eastAsiaTheme="majorEastAsia" w:hAnsiTheme="minorHAnsi" w:cstheme="majorBidi"/>
      <w:iCs/>
      <w:color w:val="272727" w:themeColor="text1" w:themeTint="D8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973"/>
    <w:rPr>
      <w:rFonts w:asciiTheme="minorHAnsi" w:eastAsiaTheme="majorEastAsia" w:hAnsiTheme="minorHAnsi" w:cstheme="majorBidi"/>
      <w:i w:val="0"/>
      <w:color w:val="272727" w:themeColor="text1" w:themeTint="D8"/>
      <w:sz w:val="24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97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973"/>
    <w:rPr>
      <w:rFonts w:asciiTheme="minorHAnsi" w:eastAsiaTheme="majorEastAsia" w:hAnsiTheme="minorHAnsi" w:cstheme="majorBidi"/>
      <w:i w:val="0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E49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973"/>
    <w:rPr>
      <w:rFonts w:ascii="Times New Roman" w:hAnsi="Times New Roman"/>
      <w:iCs/>
      <w:color w:val="404040" w:themeColor="text1" w:themeTint="BF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FE4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973"/>
    <w:rPr>
      <w:i w:val="0"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973"/>
    <w:rPr>
      <w:rFonts w:ascii="Times New Roman" w:hAnsi="Times New Roman"/>
      <w:iCs/>
      <w:color w:val="0F4761" w:themeColor="accent1" w:themeShade="BF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E497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358C5"/>
    <w:rPr>
      <w:color w:val="808080"/>
    </w:rPr>
  </w:style>
  <w:style w:type="table" w:styleId="TableGrid">
    <w:name w:val="Table Grid"/>
    <w:basedOn w:val="TableNormal"/>
    <w:uiPriority w:val="59"/>
    <w:rsid w:val="005358C5"/>
    <w:rPr>
      <w:rFonts w:asciiTheme="minorHAnsi" w:hAnsiTheme="minorHAnsi"/>
      <w:i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46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cid.org/0000-0001-7446-5909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dabdul_wahab11@yahoo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Dickson Abdul-Wahab</dc:creator>
  <cp:keywords/>
  <dc:description>M3 supplement accuracy lock; withdrawn unsupported gas comparison.</dc:description>
  <cp:lastModifiedBy>Dickson Abdul-Wahab</cp:lastModifiedBy>
  <cp:revision>15</cp:revision>
  <dcterms:created xsi:type="dcterms:W3CDTF">2026-05-21T21:53:00Z</dcterms:created>
  <dcterms:modified xsi:type="dcterms:W3CDTF">2026-07-28T06:38:00Z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2026-05-21T21:54:16Z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f5eefcdb-1752-47f9-8fe8-71fa465f7979</vt:lpwstr>
  </property>
  <property fmtid="{D5CDD505-2E9C-101B-9397-08002B2CF9AE}" pid="7" name="MSIP_Label_defa4170-0d19-0005-0004-bc88714345d2_ActionId">
    <vt:lpwstr>5f60d0ac-b6ee-4e8d-a616-708c901cf71b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