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DynamoDB, which factor triggers the creation of new partitions automatically?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Every time a user creates a new GSI on the table.</w:t>
        <w:tab/>
      </w:r>
    </w:p>
    <w:p w:rsidR="00000000" w:rsidDel="00000000" w:rsidP="00000000" w:rsidRDefault="00000000" w:rsidRPr="00000000" w14:paraId="00000005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2. When the storage in an existing partition exceeds 10 GB or throughput requirements surpass limits.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When global replication is enabled via global tables.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Upon inserting items larger than 400 KB individually.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 statement is true about write operations using AWS SDK in DynamoDB?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Write operations always replace the entire item unless conditionally filtered.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The SDK enforces write isolation by automatically disabling concurrent access.</w:t>
        <w:tab/>
      </w:r>
    </w:p>
    <w:p w:rsidR="00000000" w:rsidDel="00000000" w:rsidP="00000000" w:rsidRDefault="00000000" w:rsidRPr="00000000" w14:paraId="0000000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3. You can use UpdateItem with expressions to modify specific attributes without affecting the rest.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All write operations must be wrapped in transactions when using SDK.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AWS SDK, which method would you use to increase an existing numeric attribute without retrieving its current value?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Use PutItem with full item replacement and a computed value.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ff00ff"/>
          <w:rtl w:val="0"/>
        </w:rPr>
        <w:t xml:space="preserve">2. Use UpdateItem with ADD operation on the attribute.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Use GetItem followed by UpdateItem with arithmetic expression.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Use IncrementItem method under conditional write configuration.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using the AWS CLI to delete a DynamoDB table, what precaution must be taken?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You must disable all indexes before issuing the delete command.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You should manually drain the capacity units to avoid service penalties.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ff00ff"/>
          <w:rtl w:val="0"/>
        </w:rPr>
        <w:t xml:space="preserve">3. Deleting a table is immediate, but recovery is not possible unless point-in-time recovery is enabled.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CLI deletes are queued operations and may take up to 48 hours to reflect.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the AWS Console, what happens if you try to create a table with a duplicate name in the same region?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The console will automatically append a timestamp to make the name unique.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ff00ff"/>
          <w:rtl w:val="0"/>
        </w:rPr>
        <w:t xml:space="preserve">2. Table creation will fail with a validation error indicating name conflict.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It silently overwrites the existing table with the same name.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A new versioned table is created with identical name but different ARN.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is a key characteristic of DynamoDB partitions that influences table performance?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1. Each partition can contain up to 100 GB of data and supports up to 3,000 read and 1,000 write capacity units.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Partitions store only the indexes and are mapped to base tables by a global hash.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Partition creation must be triggered manually based on table growth metrics.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All partitions share a common throughput quota, evenly distributed regardless of key usage.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Task 07: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DynamoDB data modeling, what does the multi-value sort key pattern allow you to do?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Use multiple sort keys to create unique records across several partition keys.</w:t>
        <w:tab/>
      </w:r>
    </w:p>
    <w:p w:rsidR="00000000" w:rsidDel="00000000" w:rsidP="00000000" w:rsidRDefault="00000000" w:rsidRPr="00000000" w14:paraId="0000003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2. Emulate a relational schema by allowing sort keys to represent hierarchical relationships like time ranges or event types.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Store list-type values directly in the sort key for rapid filtering.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Enable join-like behavior across different tables by linking sort keys dynamically.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Task 08: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is a recommended method to lower DynamoDB costs while maintaining access performance?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Use multiple GSIs with uniform read patterns to distribute throughput.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Store large binary objects directly in DynamoDB to avoid data transfer costs.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ff00ff"/>
          <w:rtl w:val="0"/>
        </w:rPr>
        <w:t xml:space="preserve">3. Optimize access patterns using compound keys and avoid unnecessary indexes or scans.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Enable strong consistency on all reads to reduce retries and associated charges.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Task 09: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How can hot partitions be avoided in a high-volume DynamoDB design?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Use a fixed partition key for all entries and rely on sort key randomness.</w:t>
        <w:tab/>
      </w:r>
    </w:p>
    <w:p w:rsidR="00000000" w:rsidDel="00000000" w:rsidP="00000000" w:rsidRDefault="00000000" w:rsidRPr="00000000" w14:paraId="0000004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2. Adopt a key sharding strategy where the partition key is prefixed or suffixed with a hashed or random number.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Implement partition auto-balancing using Amazon Athena with DynamoDB exports.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Enable parallel scans with partition-level throughput reservations.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How do Local Secondary Indexes (LSIs) affect storage limits per partition key in DynamoDB?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LSIs have no impact on size limits because they store only index pointers.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LSIs share the same item size limit (400 KB) as the base table but have no cumulative partition size limit.</w:t>
        <w:tab/>
      </w:r>
    </w:p>
    <w:p w:rsidR="00000000" w:rsidDel="00000000" w:rsidP="00000000" w:rsidRDefault="00000000" w:rsidRPr="00000000" w14:paraId="00000056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3. The total size of all items with the same partition key (including all versions across LSIs) must not exceed 10 GB.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Each LSI adds an extra 10 GB limit per partition key independent of the base 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Which AWS CLI command correctly updates an item's attribute score by adding 5 in a table named Players?</w:t>
      </w:r>
    </w:p>
    <w:p w:rsidR="00000000" w:rsidDel="00000000" w:rsidP="00000000" w:rsidRDefault="00000000" w:rsidRPr="00000000" w14:paraId="0000005D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1.  aws dynamodb update-item --table-name Players --key '{"PlayerId":{"S":"101"}}' --update-expression "ADD score :val" --expression-attribute-values '{":val":{"N":"5"}}'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aws dynamodb modify-item --table-name Players --primary-key PlayerId=101 --add score 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aws dynamodb increment-item --table-name Players --key PlayerId=101 --value 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 aws dynamodb update-item --table-name Players --key '{"PlayerId":{"S":"101"}}' --update-expression "SET score = score + :val" --expression-attribute-values '{":val":{"N":"5"}}'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