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E7421" w:rsidRDefault="007E7421" w:rsidP="007E7421">
      <w:pPr>
        <w:jc w:val="center"/>
        <w:rPr>
          <w:b/>
          <w:sz w:val="40"/>
          <w:szCs w:val="40"/>
        </w:rPr>
      </w:pPr>
      <w:r w:rsidRPr="00A73D2E">
        <w:rPr>
          <w:b/>
          <w:sz w:val="40"/>
          <w:szCs w:val="40"/>
        </w:rPr>
        <w:t xml:space="preserve">AI-powered HR Analytics </w:t>
      </w:r>
      <w:proofErr w:type="spellStart"/>
      <w:r w:rsidRPr="00A73D2E">
        <w:rPr>
          <w:b/>
          <w:sz w:val="40"/>
          <w:szCs w:val="40"/>
        </w:rPr>
        <w:t>Dashbaord</w:t>
      </w:r>
      <w:proofErr w:type="spellEnd"/>
    </w:p>
    <w:p w:rsidR="007E7421" w:rsidRDefault="007E7421" w:rsidP="007E7421">
      <w:pPr>
        <w:rPr>
          <w:b/>
          <w:sz w:val="28"/>
          <w:szCs w:val="28"/>
        </w:rPr>
      </w:pPr>
      <w:r>
        <w:rPr>
          <w:b/>
          <w:sz w:val="28"/>
          <w:szCs w:val="28"/>
        </w:rPr>
        <w:t>Description:</w:t>
      </w:r>
    </w:p>
    <w:p w:rsidR="007E7421" w:rsidRDefault="007E7421" w:rsidP="007E7421">
      <w:pPr>
        <w:rPr>
          <w:b/>
          <w:sz w:val="28"/>
          <w:szCs w:val="28"/>
        </w:rPr>
      </w:pPr>
      <w:proofErr w:type="gramStart"/>
      <w:r>
        <w:t>Interactive Power BI HR Analytics Dashboard using built-in AI machine learning visuals (Key Influencers &amp; Decomposition Tree).</w:t>
      </w:r>
      <w:proofErr w:type="gramEnd"/>
      <w:r>
        <w:t xml:space="preserve"> Programmatically identifies primary drivers of employee attrition (Age ≤ 21, Overtime, Low Income) and maps operational turnover risk profiles across company departments.</w:t>
      </w:r>
    </w:p>
    <w:p w:rsidR="007E7421" w:rsidRPr="007E7421" w:rsidRDefault="007E7421" w:rsidP="007E7421">
      <w:pPr>
        <w:rPr>
          <w:b/>
          <w:sz w:val="28"/>
          <w:szCs w:val="28"/>
        </w:rPr>
      </w:pPr>
    </w:p>
    <w:p w:rsidR="007E7421" w:rsidRDefault="007E7421" w:rsidP="007E7421">
      <w:pPr>
        <w:pStyle w:val="ListParagraph"/>
        <w:numPr>
          <w:ilvl w:val="0"/>
          <w:numId w:val="1"/>
        </w:numPr>
        <w:jc w:val="both"/>
      </w:pPr>
      <w:r>
        <w:t>Advanced Machine Learning &amp; AI Insights Page</w:t>
      </w:r>
    </w:p>
    <w:p w:rsidR="007E7421" w:rsidRDefault="007E7421" w:rsidP="007E7421">
      <w:pPr>
        <w:jc w:val="both"/>
      </w:pPr>
      <w:r>
        <w:t>To move beyond historical descriptive reporting, the dashboard leverages native Power BI AI/ML visualization capabilities (**Key Influencers** and **Decomposition Trees**) to isolate the true root causes driving employee turnover (`Attrition = Yes`).</w:t>
      </w:r>
    </w:p>
    <w:p w:rsidR="007E7421" w:rsidRDefault="007E7421" w:rsidP="007E7421">
      <w:pPr>
        <w:jc w:val="both"/>
      </w:pPr>
    </w:p>
    <w:p w:rsidR="007E7421" w:rsidRDefault="007E7421" w:rsidP="007E7421">
      <w:pPr>
        <w:jc w:val="both"/>
      </w:pPr>
      <w:proofErr w:type="gramStart"/>
      <w:r>
        <w:t>![</w:t>
      </w:r>
      <w:proofErr w:type="gramEnd"/>
      <w:r>
        <w:t>AI Insights Preview](AI_Insights.PNG)</w:t>
      </w:r>
    </w:p>
    <w:p w:rsidR="007E7421" w:rsidRDefault="007E7421" w:rsidP="007E7421">
      <w:pPr>
        <w:jc w:val="both"/>
      </w:pPr>
    </w:p>
    <w:p w:rsidR="007E7421" w:rsidRDefault="007E7421" w:rsidP="007E7421">
      <w:pPr>
        <w:pStyle w:val="ListParagraph"/>
        <w:numPr>
          <w:ilvl w:val="0"/>
          <w:numId w:val="1"/>
        </w:numPr>
        <w:jc w:val="both"/>
      </w:pPr>
      <w:r>
        <w:t>Statistical Key Influencers (ML Driver Analysis)</w:t>
      </w:r>
    </w:p>
    <w:p w:rsidR="007E7421" w:rsidRDefault="007E7421" w:rsidP="007E7421">
      <w:pPr>
        <w:jc w:val="both"/>
      </w:pPr>
      <w:r>
        <w:t>The Key Influencers visual computes the relative risk multiplier for various employee attributes. The top statistical triggers that increase the likelihood of attrition are:</w:t>
      </w:r>
    </w:p>
    <w:p w:rsidR="007E7421" w:rsidRDefault="007E7421" w:rsidP="007E7421">
      <w:pPr>
        <w:jc w:val="both"/>
      </w:pPr>
    </w:p>
    <w:p w:rsidR="007E7421" w:rsidRDefault="007E7421" w:rsidP="007E7421">
      <w:pPr>
        <w:jc w:val="both"/>
      </w:pPr>
      <w:r>
        <w:t>1. Sum of Age is 21 or less (3.57x Multiplier):** Younger employees are the single highest flight-risk cohort. The dashboard's ML-generated age bins show that attrition in this group sits well above the organization's baseline average of **15.01%**.</w:t>
      </w:r>
    </w:p>
    <w:p w:rsidR="007E7421" w:rsidRDefault="007E7421" w:rsidP="007E7421">
      <w:pPr>
        <w:jc w:val="both"/>
      </w:pPr>
      <w:r>
        <w:t xml:space="preserve">2. </w:t>
      </w:r>
      <w:proofErr w:type="spellStart"/>
      <w:r>
        <w:t>OverTime</w:t>
      </w:r>
      <w:proofErr w:type="spellEnd"/>
      <w:r>
        <w:t xml:space="preserve"> is </w:t>
      </w:r>
      <w:proofErr w:type="gramStart"/>
      <w:r>
        <w:t>Yes</w:t>
      </w:r>
      <w:proofErr w:type="gramEnd"/>
      <w:r>
        <w:t xml:space="preserve"> (2.96x Multiplier):** Employees regularly logging overtime are nearly 3 times more likely to leave, signaling potential burnout trends.</w:t>
      </w:r>
    </w:p>
    <w:p w:rsidR="007E7421" w:rsidRDefault="007E7421" w:rsidP="007E7421">
      <w:pPr>
        <w:jc w:val="both"/>
      </w:pPr>
      <w:r>
        <w:t xml:space="preserve">3. Sum of </w:t>
      </w:r>
      <w:proofErr w:type="spellStart"/>
      <w:r>
        <w:t>YearsAtCompany</w:t>
      </w:r>
      <w:proofErr w:type="spellEnd"/>
      <w:r>
        <w:t xml:space="preserve"> is 1 or less (2.71x Multiplier):** </w:t>
      </w:r>
      <w:proofErr w:type="gramStart"/>
      <w:r>
        <w:t>Early</w:t>
      </w:r>
      <w:proofErr w:type="gramEnd"/>
      <w:r>
        <w:t xml:space="preserve"> tenure </w:t>
      </w:r>
      <w:proofErr w:type="spellStart"/>
      <w:r>
        <w:t>onboarding</w:t>
      </w:r>
      <w:proofErr w:type="spellEnd"/>
      <w:r>
        <w:t xml:space="preserve"> churn is highly significant.</w:t>
      </w:r>
    </w:p>
    <w:p w:rsidR="007E7421" w:rsidRDefault="007E7421" w:rsidP="007E7421">
      <w:pPr>
        <w:jc w:val="both"/>
      </w:pPr>
      <w:r>
        <w:t xml:space="preserve">4. </w:t>
      </w:r>
      <w:proofErr w:type="spellStart"/>
      <w:r>
        <w:t>JobRole</w:t>
      </w:r>
      <w:proofErr w:type="spellEnd"/>
      <w:r>
        <w:t xml:space="preserve"> is Sales Representative (2.68x Multiplier):** </w:t>
      </w:r>
      <w:proofErr w:type="gramStart"/>
      <w:r>
        <w:t>Specifically</w:t>
      </w:r>
      <w:proofErr w:type="gramEnd"/>
      <w:r>
        <w:t xml:space="preserve"> highlights high role-based volatility within the sales function.</w:t>
      </w:r>
    </w:p>
    <w:p w:rsidR="007E7421" w:rsidRDefault="007E7421" w:rsidP="007E7421">
      <w:pPr>
        <w:jc w:val="both"/>
      </w:pPr>
      <w:r>
        <w:t xml:space="preserve">5. Sum of </w:t>
      </w:r>
      <w:proofErr w:type="spellStart"/>
      <w:r>
        <w:t>MonthlyIncome</w:t>
      </w:r>
      <w:proofErr w:type="spellEnd"/>
      <w:r>
        <w:t xml:space="preserve"> is 2800 or less (2.60x Multiplier):** Compensation gaps below this threshold strongly influence a departure decision.</w:t>
      </w:r>
    </w:p>
    <w:p w:rsidR="007E7421" w:rsidRDefault="007E7421" w:rsidP="007E7421">
      <w:pPr>
        <w:jc w:val="both"/>
      </w:pPr>
      <w:r>
        <w:lastRenderedPageBreak/>
        <w:t xml:space="preserve">6. </w:t>
      </w:r>
      <w:proofErr w:type="spellStart"/>
      <w:r>
        <w:t>JobRole</w:t>
      </w:r>
      <w:proofErr w:type="spellEnd"/>
      <w:r>
        <w:t xml:space="preserve"> is Laboratory Technician (1.65x Multiplier):** R&amp;D operational roles showing elevated turnover baseline risks.</w:t>
      </w:r>
    </w:p>
    <w:p w:rsidR="007E7421" w:rsidRDefault="007E7421" w:rsidP="007E7421">
      <w:pPr>
        <w:pStyle w:val="ListParagraph"/>
        <w:numPr>
          <w:ilvl w:val="0"/>
          <w:numId w:val="1"/>
        </w:numPr>
        <w:jc w:val="both"/>
      </w:pPr>
      <w:r>
        <w:t>Root-Cause Breakdown (Decomposition Tree)</w:t>
      </w:r>
    </w:p>
    <w:p w:rsidR="007E7421" w:rsidRDefault="007E7421" w:rsidP="007E7421">
      <w:pPr>
        <w:jc w:val="both"/>
      </w:pPr>
      <w:r>
        <w:t>The right-hand side of the canvas features an interactive **AI Decomposition Tree** that dynamically breaks down the total **Count of Attrition (1,480 total tracked instances</w:t>
      </w:r>
      <w:proofErr w:type="gramStart"/>
      <w:r>
        <w:t>)*</w:t>
      </w:r>
      <w:proofErr w:type="gramEnd"/>
      <w:r>
        <w:t>* into organizational branches to isolate volume hotspots:</w:t>
      </w:r>
    </w:p>
    <w:p w:rsidR="007E7421" w:rsidRDefault="007E7421" w:rsidP="007E7421">
      <w:pPr>
        <w:jc w:val="both"/>
      </w:pPr>
    </w:p>
    <w:p w:rsidR="007E7421" w:rsidRDefault="007E7421" w:rsidP="007E7421">
      <w:pPr>
        <w:pStyle w:val="ListParagraph"/>
        <w:numPr>
          <w:ilvl w:val="0"/>
          <w:numId w:val="1"/>
        </w:numPr>
        <w:jc w:val="both"/>
      </w:pPr>
      <w:r>
        <w:t>Research &amp; Development: 967 Attrition Cases</w:t>
      </w:r>
    </w:p>
    <w:p w:rsidR="007E7421" w:rsidRDefault="007E7421" w:rsidP="007E7421">
      <w:pPr>
        <w:pStyle w:val="ListParagraph"/>
        <w:numPr>
          <w:ilvl w:val="0"/>
          <w:numId w:val="1"/>
        </w:numPr>
        <w:jc w:val="both"/>
      </w:pPr>
      <w:r>
        <w:t>Sales: 450 Attrition Cases (Matches the 450 employee scope from the main dashboard overview)</w:t>
      </w:r>
    </w:p>
    <w:p w:rsidR="007E7421" w:rsidRDefault="007E7421" w:rsidP="007E7421">
      <w:pPr>
        <w:pStyle w:val="ListParagraph"/>
        <w:numPr>
          <w:ilvl w:val="0"/>
          <w:numId w:val="1"/>
        </w:numPr>
        <w:jc w:val="both"/>
      </w:pPr>
      <w:r>
        <w:t>Human Resources: 63 Attrition Cases</w:t>
      </w:r>
    </w:p>
    <w:p w:rsidR="007E7421" w:rsidRDefault="007E7421" w:rsidP="007E7421">
      <w:pPr>
        <w:jc w:val="both"/>
      </w:pPr>
      <w:r>
        <w:t xml:space="preserve"> Strategic Data-Driven Recommendations</w:t>
      </w:r>
    </w:p>
    <w:p w:rsidR="007E7421" w:rsidRDefault="007E7421" w:rsidP="007E7421">
      <w:pPr>
        <w:jc w:val="both"/>
      </w:pPr>
      <w:r>
        <w:t>Based on the machine learning outputs from this screen, HR leadership should focus on three immediate target actions:</w:t>
      </w:r>
    </w:p>
    <w:p w:rsidR="007E7421" w:rsidRDefault="007E7421" w:rsidP="007E7421">
      <w:pPr>
        <w:pStyle w:val="ListParagraph"/>
        <w:numPr>
          <w:ilvl w:val="0"/>
          <w:numId w:val="2"/>
        </w:numPr>
        <w:jc w:val="both"/>
      </w:pPr>
      <w:r>
        <w:t xml:space="preserve">Overhaul Early </w:t>
      </w:r>
      <w:proofErr w:type="spellStart"/>
      <w:r>
        <w:t>Onboarding</w:t>
      </w:r>
      <w:proofErr w:type="spellEnd"/>
      <w:proofErr w:type="gramStart"/>
      <w:r>
        <w:t>:*</w:t>
      </w:r>
      <w:proofErr w:type="gramEnd"/>
      <w:r>
        <w:t>* Introduce dedicated mentorship frameworks within the first year (</w:t>
      </w:r>
      <w:proofErr w:type="spellStart"/>
      <w:r>
        <w:t>YearsAtCompany</w:t>
      </w:r>
      <w:proofErr w:type="spellEnd"/>
      <w:r>
        <w:t xml:space="preserve"> ≤ 1) to cushion early-stage attrition.</w:t>
      </w:r>
    </w:p>
    <w:p w:rsidR="007E7421" w:rsidRDefault="007E7421" w:rsidP="007E7421">
      <w:pPr>
        <w:pStyle w:val="ListParagraph"/>
        <w:numPr>
          <w:ilvl w:val="0"/>
          <w:numId w:val="2"/>
        </w:numPr>
        <w:jc w:val="both"/>
      </w:pPr>
      <w:r>
        <w:t>Overtime Interventions</w:t>
      </w:r>
      <w:proofErr w:type="gramStart"/>
      <w:r>
        <w:t>:*</w:t>
      </w:r>
      <w:proofErr w:type="gramEnd"/>
      <w:r>
        <w:t>* Establish systemic work-hour caps or implement automatic wellness flags for roles reporting excessive overtime hours.</w:t>
      </w:r>
    </w:p>
    <w:p w:rsidR="00950238" w:rsidRDefault="007E7421" w:rsidP="007E7421">
      <w:pPr>
        <w:pStyle w:val="ListParagraph"/>
        <w:numPr>
          <w:ilvl w:val="0"/>
          <w:numId w:val="2"/>
        </w:numPr>
        <w:jc w:val="both"/>
      </w:pPr>
      <w:r>
        <w:t>Targeted Retention in R&amp;D and Sales</w:t>
      </w:r>
      <w:proofErr w:type="gramStart"/>
      <w:r>
        <w:t>:*</w:t>
      </w:r>
      <w:proofErr w:type="gramEnd"/>
      <w:r>
        <w:t>* Deploy targeted compensation benchmarks or career-progression tracking for Laboratory Technicians and Sales Representatives under the $2,800 monthly income threshold.</w:t>
      </w:r>
    </w:p>
    <w:sectPr w:rsidR="00950238" w:rsidSect="00AD0A9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5D339E4"/>
    <w:multiLevelType w:val="hybridMultilevel"/>
    <w:tmpl w:val="533EE8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4C622B8"/>
    <w:multiLevelType w:val="hybridMultilevel"/>
    <w:tmpl w:val="983A717C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7E7421"/>
    <w:rsid w:val="007E7421"/>
    <w:rsid w:val="007F74A5"/>
    <w:rsid w:val="00950238"/>
    <w:rsid w:val="00AD0A9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D0A9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E742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437</Words>
  <Characters>2494</Characters>
  <Application>Microsoft Office Word</Application>
  <DocSecurity>0</DocSecurity>
  <Lines>20</Lines>
  <Paragraphs>5</Paragraphs>
  <ScaleCrop>false</ScaleCrop>
  <Company/>
  <LinksUpToDate>false</LinksUpToDate>
  <CharactersWithSpaces>2926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2026-07-09T06:41:00Z</dcterms:created>
  <dcterms:modified xsi:type="dcterms:W3CDTF">2026-07-09T08:42:00Z</dcterms:modified>
</cp:coreProperties>
</file>