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2000"/>
        <w:gridCol w:w="2000"/>
        <w:gridCol w:w="1500"/>
        <w:gridCol w:w="2752"/>
      </w:tblGrid>
      <w:tr w:rsidR="002C74AC" w14:paraId="56A9A48A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F8EF" w14:textId="77777777" w:rsidR="002C74AC" w:rsidRDefault="00000000" w:rsidP="00F976D8">
            <w:pPr>
              <w:ind w:right="1969"/>
              <w:jc w:val="center"/>
            </w:pPr>
            <w:r>
              <w:rPr>
                <w:b/>
                <w:bCs/>
                <w:sz w:val="20"/>
                <w:szCs w:val="20"/>
              </w:rPr>
              <w:t>CONTROL DE VERSIONES</w:t>
            </w:r>
          </w:p>
        </w:tc>
      </w:tr>
      <w:tr w:rsidR="002C74AC" w14:paraId="09521044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396B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9E4E" w14:textId="77777777" w:rsidR="002C74AC" w:rsidRDefault="00000000"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Hecha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por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AE768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Revisada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por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C6F26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Aprobada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por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F400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6CC1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Motivo</w:t>
            </w:r>
            <w:proofErr w:type="spellEnd"/>
          </w:p>
        </w:tc>
      </w:tr>
      <w:tr w:rsidR="002C74AC" w:rsidRPr="00F976D8" w14:paraId="7AF6A6B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C69D" w14:textId="77777777" w:rsidR="002C74AC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3A92" w14:textId="77777777" w:rsidR="002C74AC" w:rsidRDefault="00000000">
            <w:pPr>
              <w:jc w:val="center"/>
            </w:pPr>
            <w:r>
              <w:rPr>
                <w:sz w:val="18"/>
                <w:szCs w:val="18"/>
              </w:rPr>
              <w:t>Carlos Pérez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BC19" w14:textId="77777777" w:rsidR="002C74AC" w:rsidRDefault="00000000">
            <w:pPr>
              <w:jc w:val="center"/>
            </w:pPr>
            <w:r>
              <w:rPr>
                <w:sz w:val="18"/>
                <w:szCs w:val="18"/>
              </w:rPr>
              <w:t>Javier López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C261" w14:textId="77777777" w:rsidR="002C74A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Gerencia</w:t>
            </w:r>
            <w:proofErr w:type="spellEnd"/>
            <w:r>
              <w:rPr>
                <w:sz w:val="18"/>
                <w:szCs w:val="18"/>
              </w:rPr>
              <w:t xml:space="preserve"> General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DF08" w14:textId="77777777" w:rsidR="002C74AC" w:rsidRDefault="00000000">
            <w:pPr>
              <w:jc w:val="center"/>
            </w:pPr>
            <w:r>
              <w:rPr>
                <w:sz w:val="18"/>
                <w:szCs w:val="18"/>
              </w:rPr>
              <w:t>01/05/2026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AD692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18"/>
                <w:szCs w:val="18"/>
                <w:lang w:val="es-PE"/>
              </w:rPr>
              <w:t>Versión inicial del plan de gestión de adquisiciones</w:t>
            </w:r>
          </w:p>
        </w:tc>
      </w:tr>
    </w:tbl>
    <w:p w14:paraId="63675256" w14:textId="77777777" w:rsidR="002C74AC" w:rsidRPr="00F976D8" w:rsidRDefault="00000000">
      <w:pPr>
        <w:spacing w:before="300" w:after="200"/>
        <w:jc w:val="center"/>
        <w:rPr>
          <w:lang w:val="es-PE"/>
        </w:rPr>
      </w:pPr>
      <w:r w:rsidRPr="00F976D8">
        <w:rPr>
          <w:b/>
          <w:bCs/>
          <w:color w:val="1F4E79"/>
          <w:sz w:val="28"/>
          <w:szCs w:val="28"/>
          <w:lang w:val="es-PE"/>
        </w:rPr>
        <w:t>PLAN DE GESTIÓN DE ADQUISICIONES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9"/>
        <w:gridCol w:w="5103"/>
      </w:tblGrid>
      <w:tr w:rsidR="002C74AC" w14:paraId="1CE51D4F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9792" w14:textId="77777777" w:rsidR="002C74A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65D9" w14:textId="77777777" w:rsidR="002C74A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Siglas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Proyecto</w:t>
            </w:r>
          </w:p>
        </w:tc>
      </w:tr>
      <w:tr w:rsidR="002C74AC" w14:paraId="2DE9EEDD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339F" w14:textId="77777777" w:rsidR="002C74AC" w:rsidRPr="00F976D8" w:rsidRDefault="00000000">
            <w:pPr>
              <w:jc w:val="center"/>
              <w:rPr>
                <w:lang w:val="es-PE"/>
              </w:rPr>
            </w:pPr>
            <w:proofErr w:type="spellStart"/>
            <w:r w:rsidRPr="00F976D8">
              <w:rPr>
                <w:sz w:val="20"/>
                <w:szCs w:val="20"/>
                <w:lang w:val="es-PE"/>
              </w:rPr>
              <w:t>EcoWaste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— Plataforma de gestión de residuos de construcción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1F06" w14:textId="77777777" w:rsidR="002C74AC" w:rsidRDefault="00000000">
            <w:pPr>
              <w:jc w:val="center"/>
            </w:pPr>
            <w:r>
              <w:rPr>
                <w:sz w:val="20"/>
                <w:szCs w:val="20"/>
              </w:rPr>
              <w:t>ECW</w:t>
            </w:r>
          </w:p>
        </w:tc>
      </w:tr>
    </w:tbl>
    <w:p w14:paraId="027D6B48" w14:textId="77777777" w:rsidR="002C74AC" w:rsidRDefault="002C74AC">
      <w:pPr>
        <w:spacing w:before="30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5009EC2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5837" w14:textId="77777777" w:rsidR="002C74AC" w:rsidRDefault="00000000">
            <w:r>
              <w:rPr>
                <w:b/>
                <w:bCs/>
                <w:sz w:val="20"/>
                <w:szCs w:val="20"/>
              </w:rPr>
              <w:t>ADQUISICIONES DEL PROYECTO</w:t>
            </w:r>
          </w:p>
        </w:tc>
      </w:tr>
      <w:tr w:rsidR="002C74AC" w:rsidRPr="00F976D8" w14:paraId="7B9C971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9186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Servicio: Hosting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cloud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y servidores para la plataforma web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EcoWaste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>.</w:t>
            </w:r>
          </w:p>
        </w:tc>
      </w:tr>
    </w:tbl>
    <w:p w14:paraId="7CD1893B" w14:textId="77777777" w:rsidR="002C74AC" w:rsidRPr="00F976D8" w:rsidRDefault="002C74AC">
      <w:pPr>
        <w:spacing w:before="200"/>
        <w:rPr>
          <w:lang w:val="es-PE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16CDCBD0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A899C" w14:textId="77777777" w:rsidR="002C74AC" w:rsidRDefault="00000000">
            <w:r>
              <w:rPr>
                <w:b/>
                <w:bCs/>
                <w:sz w:val="20"/>
                <w:szCs w:val="20"/>
              </w:rPr>
              <w:t>PROCEDIMIENTOS ESTÁNDAR A SEGUIR</w:t>
            </w:r>
          </w:p>
        </w:tc>
      </w:tr>
      <w:tr w:rsidR="002C74AC" w:rsidRPr="00F976D8" w14:paraId="4B29792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AF7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1. Identificación de la necesidad: El líder técnico documenta los requerimientos de infraestructura (capacidad de procesamiento, memoria, almacenamiento, ancho de banda, ubicación geográfica de los servidores y nivel de servicio requerido).</w:t>
            </w:r>
          </w:p>
        </w:tc>
      </w:tr>
      <w:tr w:rsidR="002C74AC" w:rsidRPr="00F976D8" w14:paraId="3CAE00E9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6554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2. Comparación de proveedores: Se elaborará un cuadro comparativo entre al menos tres proveedores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cloud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(AWS, Azure,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DigitalOcean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>) evaluando precios, características técnicas, niveles de servicio (SLA) y soporte ofrecido.</w:t>
            </w:r>
          </w:p>
        </w:tc>
      </w:tr>
      <w:tr w:rsidR="002C74AC" w:rsidRPr="00F976D8" w14:paraId="2DF8D1A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5C9BA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3. Selección del proveedor: El líder técnico junto al gerente de proyecto seleccionan el proveedor que mejor cumpla con los criterios técnicos y económicos definidos.</w:t>
            </w:r>
          </w:p>
        </w:tc>
      </w:tr>
      <w:tr w:rsidR="002C74AC" w:rsidRPr="00F976D8" w14:paraId="64BCE037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5295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4. Contratación: Se procede al registro de la cuenta empresarial, configuración del método de pago y firma de los términos de servicio del proveedor.</w:t>
            </w:r>
          </w:p>
        </w:tc>
      </w:tr>
      <w:tr w:rsidR="002C74AC" w:rsidRPr="00F976D8" w14:paraId="3E1C374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7FC3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5. Configuración inicial: El equipo técnico configura los servidores, base de datos, dominio, certificado SSL y respaldos automáticos según las especificaciones del proyecto.</w:t>
            </w:r>
          </w:p>
        </w:tc>
      </w:tr>
      <w:tr w:rsidR="002C74AC" w:rsidRPr="00F976D8" w14:paraId="6C34D83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832A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6. Administración continua: Monitoreo permanente del servicio, control mensual de consumo y facturación, y renovación anual según evaluación de desempeño.</w:t>
            </w:r>
          </w:p>
        </w:tc>
      </w:tr>
    </w:tbl>
    <w:p w14:paraId="4256CC42" w14:textId="77777777" w:rsidR="002C74AC" w:rsidRPr="00F976D8" w:rsidRDefault="002C74AC">
      <w:pPr>
        <w:spacing w:before="200"/>
        <w:rPr>
          <w:lang w:val="es-PE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2F8FCBFF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CE94" w14:textId="77777777" w:rsidR="002C74AC" w:rsidRDefault="00000000">
            <w:r>
              <w:rPr>
                <w:b/>
                <w:bCs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sz w:val="20"/>
                <w:szCs w:val="20"/>
              </w:rPr>
              <w:t>Adquisiciones</w:t>
            </w:r>
            <w:proofErr w:type="spellEnd"/>
          </w:p>
        </w:tc>
      </w:tr>
      <w:tr w:rsidR="002C74AC" w14:paraId="0766C645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D35F" w14:textId="77777777" w:rsidR="002C74AC" w:rsidRDefault="00000000">
            <w:r>
              <w:rPr>
                <w:sz w:val="20"/>
                <w:szCs w:val="20"/>
              </w:rPr>
              <w:t xml:space="preserve">Tipo: </w:t>
            </w:r>
            <w:proofErr w:type="spellStart"/>
            <w:r>
              <w:rPr>
                <w:sz w:val="20"/>
                <w:szCs w:val="20"/>
              </w:rPr>
              <w:t>Suscripción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servicio</w:t>
            </w:r>
            <w:proofErr w:type="spellEnd"/>
            <w:r>
              <w:rPr>
                <w:sz w:val="20"/>
                <w:szCs w:val="20"/>
              </w:rPr>
              <w:t xml:space="preserve"> cloud (Software as a Service / Infrastructure as a Service).</w:t>
            </w:r>
          </w:p>
        </w:tc>
      </w:tr>
      <w:tr w:rsidR="002C74AC" w:rsidRPr="00F976D8" w14:paraId="4A2BE387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07FB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Modalidad de pago: Precio fijo mensual con facturación recurrente. El costo puede variar según el consumo real de recursos (modelo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pay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>-as-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you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>-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go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aplicable a tráfico y almacenamiento adicional).</w:t>
            </w:r>
          </w:p>
        </w:tc>
      </w:tr>
      <w:tr w:rsidR="002C74AC" w:rsidRPr="00F976D8" w14:paraId="5E683815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867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Duración del contrato: 12 meses, con renovación automática salvo notificación previa.</w:t>
            </w:r>
          </w:p>
        </w:tc>
      </w:tr>
      <w:tr w:rsidR="002C74AC" w:rsidRPr="00F976D8" w14:paraId="2D1BF86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7331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Cancelación: El servicio puede ser cancelado en cualquier momento sin penalidad, conservando el acceso hasta el final del período pagado.</w:t>
            </w:r>
          </w:p>
        </w:tc>
      </w:tr>
    </w:tbl>
    <w:p w14:paraId="2515DDA4" w14:textId="77777777" w:rsidR="002C74AC" w:rsidRDefault="002C74AC">
      <w:pPr>
        <w:spacing w:before="200"/>
        <w:rPr>
          <w:lang w:val="es-PE"/>
        </w:rPr>
      </w:pPr>
    </w:p>
    <w:p w14:paraId="1C19F43F" w14:textId="77777777" w:rsidR="00585993" w:rsidRDefault="00585993">
      <w:pPr>
        <w:spacing w:before="200"/>
        <w:rPr>
          <w:lang w:val="es-PE"/>
        </w:rPr>
      </w:pPr>
    </w:p>
    <w:p w14:paraId="0465D973" w14:textId="77777777" w:rsidR="00585993" w:rsidRDefault="00585993">
      <w:pPr>
        <w:spacing w:before="200"/>
        <w:rPr>
          <w:lang w:val="es-PE"/>
        </w:rPr>
      </w:pPr>
    </w:p>
    <w:p w14:paraId="74B92AF8" w14:textId="77777777" w:rsidR="00585993" w:rsidRDefault="00585993">
      <w:pPr>
        <w:spacing w:before="200"/>
        <w:rPr>
          <w:lang w:val="es-PE"/>
        </w:rPr>
      </w:pPr>
    </w:p>
    <w:p w14:paraId="1CC0BF11" w14:textId="77777777" w:rsidR="00585993" w:rsidRDefault="00585993">
      <w:pPr>
        <w:spacing w:before="200"/>
        <w:rPr>
          <w:lang w:val="es-PE"/>
        </w:rPr>
      </w:pPr>
    </w:p>
    <w:p w14:paraId="5121649D" w14:textId="77777777" w:rsidR="00F976D8" w:rsidRPr="00F976D8" w:rsidRDefault="00F976D8">
      <w:pPr>
        <w:spacing w:before="200"/>
        <w:rPr>
          <w:lang w:val="es-PE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27404632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49BF7" w14:textId="77777777" w:rsidR="002C74AC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Criterios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Selección</w:t>
            </w:r>
            <w:proofErr w:type="spellEnd"/>
          </w:p>
        </w:tc>
      </w:tr>
      <w:tr w:rsidR="002C74AC" w:rsidRPr="00F976D8" w14:paraId="751ECC1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C27B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1. Disponibilidad del servicio (SLA): Mínimo 99.5% mensual garantizado por contrato.</w:t>
            </w:r>
          </w:p>
        </w:tc>
      </w:tr>
      <w:tr w:rsidR="002C74AC" w:rsidRPr="00F976D8" w14:paraId="63C7283D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4FCC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2. Costo total anual: No debe superar los USD 2,000 incluyendo todos los recursos previstos.</w:t>
            </w:r>
          </w:p>
        </w:tc>
      </w:tr>
      <w:tr w:rsidR="002C74AC" w:rsidRPr="00F976D8" w14:paraId="6F6D8B1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91E9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3. Ubicación geográfica de los servidores: Preferentemente servidores en Sudamérica o Estados Unidos (región este) para minimizar latencia con usuarios peruanos.</w:t>
            </w:r>
          </w:p>
        </w:tc>
      </w:tr>
      <w:tr w:rsidR="002C74AC" w:rsidRPr="00F976D8" w14:paraId="0920A9D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877D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4. Seguridad: Certificaciones reconocidas (ISO 27001, SOC 2), cifrado de datos en tránsito y en reposo, y respaldos automáticos.</w:t>
            </w:r>
          </w:p>
        </w:tc>
      </w:tr>
      <w:tr w:rsidR="002C74AC" w:rsidRPr="00F976D8" w14:paraId="09B69122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785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5. Escalabilidad: Capacidad de escalar recursos de forma horizontal y vertical sin necesidad de migración.</w:t>
            </w:r>
          </w:p>
        </w:tc>
      </w:tr>
      <w:tr w:rsidR="002C74AC" w:rsidRPr="00F976D8" w14:paraId="2CDC922E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76C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6. Soporte técnico: Soporte 24/7 incluido o con costo razonable, en idioma español o inglés.</w:t>
            </w:r>
          </w:p>
        </w:tc>
      </w:tr>
      <w:tr w:rsidR="002C74AC" w:rsidRPr="00F976D8" w14:paraId="5DD6C244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C448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7. Cumplimiento normativo: Compatibilidad con la Ley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N°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29733 de Protección de Datos Personales del Perú.</w:t>
            </w:r>
          </w:p>
        </w:tc>
      </w:tr>
      <w:tr w:rsidR="002C74AC" w:rsidRPr="00F976D8" w14:paraId="577872C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88D1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8. Reputación del proveedor: Antigüedad mínima de 5 años en el mercado y referencias verificables.</w:t>
            </w:r>
          </w:p>
        </w:tc>
      </w:tr>
    </w:tbl>
    <w:p w14:paraId="42D8D0C7" w14:textId="77777777" w:rsidR="002C74AC" w:rsidRPr="00F976D8" w:rsidRDefault="002C74AC">
      <w:pPr>
        <w:spacing w:before="200"/>
        <w:rPr>
          <w:lang w:val="es-PE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0E5B6537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45E0" w14:textId="77777777" w:rsidR="002C74AC" w:rsidRDefault="00000000">
            <w:r>
              <w:rPr>
                <w:b/>
                <w:bCs/>
                <w:sz w:val="20"/>
                <w:szCs w:val="20"/>
              </w:rPr>
              <w:t>RESTRICCIONES Y SUPUESTOS</w:t>
            </w:r>
          </w:p>
        </w:tc>
      </w:tr>
      <w:tr w:rsidR="002C74AC" w14:paraId="27F5B2A0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A35B" w14:textId="77777777" w:rsidR="002C74AC" w:rsidRDefault="00000000">
            <w:proofErr w:type="spellStart"/>
            <w:r>
              <w:rPr>
                <w:sz w:val="20"/>
                <w:szCs w:val="20"/>
              </w:rPr>
              <w:t>Restricciones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2C74AC" w:rsidRPr="00F976D8" w14:paraId="7F7C925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726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presupuesto anual asignado para hosting no debe exceder los USD 2,000.</w:t>
            </w:r>
          </w:p>
        </w:tc>
      </w:tr>
      <w:tr w:rsidR="002C74AC" w:rsidRPr="00F976D8" w14:paraId="2A5F6A46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1BA5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proveedor seleccionado debe permitir facturación a empresas peruanas con emisión de comprobante válido para deducción tributaria.</w:t>
            </w:r>
          </w:p>
        </w:tc>
      </w:tr>
      <w:tr w:rsidR="002C74AC" w:rsidRPr="00F976D8" w14:paraId="356020F9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D766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contrato debe poder ser administrado en línea, sin requerir firma física de documentos.</w:t>
            </w:r>
          </w:p>
        </w:tc>
      </w:tr>
      <w:tr w:rsidR="002C74AC" w:rsidRPr="00F976D8" w14:paraId="2CC68CE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BDC8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servicio debe estar operativo antes del lanzamiento de la plataforma (31/10/2026).</w:t>
            </w:r>
          </w:p>
        </w:tc>
      </w:tr>
      <w:tr w:rsidR="002C74AC" w:rsidRPr="00F976D8" w14:paraId="15693D3A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6AC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2C74AC" w14:paraId="233267FE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8C20" w14:textId="77777777" w:rsidR="002C74AC" w:rsidRDefault="00000000">
            <w:proofErr w:type="spellStart"/>
            <w:r>
              <w:rPr>
                <w:sz w:val="20"/>
                <w:szCs w:val="20"/>
              </w:rPr>
              <w:t>Supuestos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2C74AC" w:rsidRPr="00F976D8" w14:paraId="375576F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2FDF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• Los proveedores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cloud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mantendrán sus precios estables durante el período del contrato.</w:t>
            </w:r>
          </w:p>
        </w:tc>
      </w:tr>
      <w:tr w:rsidR="002C74AC" w:rsidRPr="00F976D8" w14:paraId="12A2C68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722B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consumo de recursos se mantendrá dentro de los rangos estimados para el primer año (hasta 100 usuarios concurrentes y 500 GB de almacenamiento).</w:t>
            </w:r>
          </w:p>
        </w:tc>
      </w:tr>
      <w:tr w:rsidR="002C74AC" w:rsidRPr="00F976D8" w14:paraId="7F4D7397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A40E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• El proveedor seleccionado contará con disponibilidad inmediata del servicio tras la contratación.</w:t>
            </w:r>
          </w:p>
        </w:tc>
      </w:tr>
      <w:tr w:rsidR="002C74AC" w:rsidRPr="00F976D8" w14:paraId="2F2CBE2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6522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• El equipo técnico de Unión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Allied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cuenta con el conocimiento necesario para administrar el servicio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cloud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contratado.</w:t>
            </w:r>
          </w:p>
        </w:tc>
      </w:tr>
    </w:tbl>
    <w:p w14:paraId="628831EA" w14:textId="77777777" w:rsidR="002C74AC" w:rsidRPr="00F976D8" w:rsidRDefault="002C74AC">
      <w:pPr>
        <w:spacing w:before="200"/>
        <w:rPr>
          <w:lang w:val="es-PE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123E7C8E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C3FD" w14:textId="77777777" w:rsidR="002C74AC" w:rsidRDefault="00000000">
            <w:r>
              <w:rPr>
                <w:b/>
                <w:bCs/>
                <w:sz w:val="20"/>
                <w:szCs w:val="20"/>
              </w:rPr>
              <w:t>RIESGOS Y RESPUESTAS</w:t>
            </w:r>
          </w:p>
        </w:tc>
      </w:tr>
      <w:tr w:rsidR="002C74AC" w:rsidRPr="00F976D8" w14:paraId="7DA31BAF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D1D8B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Riesgo 1: Caída prolongada del servicio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cloud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que afecte la disponibilidad de la plataforma.</w:t>
            </w:r>
          </w:p>
        </w:tc>
      </w:tr>
      <w:tr w:rsidR="002C74AC" w:rsidRPr="00F976D8" w14:paraId="7E80F2BE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FFA2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Respuesta: Selección de un proveedor con SLA del 99.5% mínimo garantizado por contrato. Configuración de respaldos automáticos diarios y plan de contingencia para restauración en menos de 4 horas.</w:t>
            </w:r>
          </w:p>
        </w:tc>
      </w:tr>
      <w:tr w:rsidR="002C74AC" w:rsidRPr="00F976D8" w14:paraId="3435832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5DD5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2C74AC" w14:paraId="50F35706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5F29" w14:textId="77777777" w:rsidR="002C74AC" w:rsidRDefault="00000000">
            <w:r>
              <w:rPr>
                <w:sz w:val="20"/>
                <w:szCs w:val="20"/>
              </w:rPr>
              <w:t xml:space="preserve">Riesgo 2: </w:t>
            </w:r>
            <w:proofErr w:type="spellStart"/>
            <w:r>
              <w:rPr>
                <w:sz w:val="20"/>
                <w:szCs w:val="20"/>
              </w:rPr>
              <w:t>Aumento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inesperado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costos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consumo</w:t>
            </w:r>
            <w:proofErr w:type="spellEnd"/>
            <w:r>
              <w:rPr>
                <w:sz w:val="20"/>
                <w:szCs w:val="20"/>
              </w:rPr>
              <w:t xml:space="preserve"> superior al </w:t>
            </w:r>
            <w:proofErr w:type="spellStart"/>
            <w:r>
              <w:rPr>
                <w:sz w:val="20"/>
                <w:szCs w:val="20"/>
              </w:rPr>
              <w:t>estimado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74AC" w:rsidRPr="00F976D8" w14:paraId="1A496FCF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64B0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Respuesta: Configuración de alertas de consumo en el panel del proveedor con umbrales mensuales. Revisión mensual de la facturación por parte del líder técnico.</w:t>
            </w:r>
          </w:p>
        </w:tc>
      </w:tr>
      <w:tr w:rsidR="002C74AC" w:rsidRPr="00F976D8" w14:paraId="23B454D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10B3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2C74AC" w:rsidRPr="00F976D8" w14:paraId="177B9B91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2761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Riesgo 3: Pérdida o filtración de datos almacenados en la nube.</w:t>
            </w:r>
          </w:p>
        </w:tc>
      </w:tr>
      <w:tr w:rsidR="002C74AC" w:rsidRPr="00F976D8" w14:paraId="6C2A52E5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CFA8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Respuesta: Activación de cifrado en tránsito (HTTPS/SSL) y en reposo. Verificación trimestral del estado de los respaldos. Selección de proveedor con certificaciones de seguridad reconocidas.</w:t>
            </w:r>
          </w:p>
        </w:tc>
      </w:tr>
      <w:tr w:rsidR="002C74AC" w:rsidRPr="00F976D8" w14:paraId="57F7A764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0691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2C74AC" w:rsidRPr="00F976D8" w14:paraId="16E1FE19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8271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Riesgo 4: Incompatibilidad del proveedor con la normativa peruana de protección de datos.</w:t>
            </w:r>
          </w:p>
        </w:tc>
      </w:tr>
      <w:tr w:rsidR="002C74AC" w:rsidRPr="00F976D8" w14:paraId="33ECACE3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BEC6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lastRenderedPageBreak/>
              <w:t xml:space="preserve">Respuesta: Verificación previa del cumplimiento de la Ley 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N°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 xml:space="preserve"> 29733 y elección de regiones de servidores que respeten los requisitos legales del Perú.</w:t>
            </w:r>
          </w:p>
        </w:tc>
      </w:tr>
      <w:tr w:rsidR="002C74AC" w:rsidRPr="00F976D8" w14:paraId="444F6F1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15D27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 xml:space="preserve"> </w:t>
            </w:r>
          </w:p>
        </w:tc>
      </w:tr>
      <w:tr w:rsidR="002C74AC" w:rsidRPr="00F976D8" w14:paraId="78CED6D3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C1F6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Riesgo 5: Discontinuación del servicio por parte del proveedor.</w:t>
            </w:r>
          </w:p>
        </w:tc>
      </w:tr>
      <w:tr w:rsidR="002C74AC" w14:paraId="530FC5BC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6267" w14:textId="77777777" w:rsidR="002C74AC" w:rsidRDefault="00000000">
            <w:r w:rsidRPr="00F976D8">
              <w:rPr>
                <w:sz w:val="20"/>
                <w:szCs w:val="20"/>
                <w:lang w:val="es-PE"/>
              </w:rPr>
              <w:t xml:space="preserve">Respuesta: Selección de proveedores consolidados (AWS, Azure) con baja probabilidad de discontinuación.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actualizada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facilitar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eventual </w:t>
            </w:r>
            <w:proofErr w:type="spellStart"/>
            <w:r>
              <w:rPr>
                <w:sz w:val="20"/>
                <w:szCs w:val="20"/>
              </w:rPr>
              <w:t>migración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F219F9B" w14:textId="77777777" w:rsidR="002C74AC" w:rsidRDefault="002C74AC">
      <w:pPr>
        <w:spacing w:before="20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</w:tblGrid>
      <w:tr w:rsidR="002C74AC" w14:paraId="32FACC00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BCC5" w14:textId="77777777" w:rsidR="002C74AC" w:rsidRDefault="00000000">
            <w:r>
              <w:rPr>
                <w:b/>
                <w:bCs/>
                <w:sz w:val="20"/>
                <w:szCs w:val="20"/>
              </w:rPr>
              <w:t>MÉTRICAS</w:t>
            </w:r>
          </w:p>
        </w:tc>
      </w:tr>
      <w:tr w:rsidR="002C74AC" w:rsidRPr="00F976D8" w14:paraId="396ED7F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EE32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1. Disponibilidad mensual del servicio (</w:t>
            </w:r>
            <w:proofErr w:type="spellStart"/>
            <w:r w:rsidRPr="00F976D8">
              <w:rPr>
                <w:sz w:val="20"/>
                <w:szCs w:val="20"/>
                <w:lang w:val="es-PE"/>
              </w:rPr>
              <w:t>uptime</w:t>
            </w:r>
            <w:proofErr w:type="spellEnd"/>
            <w:r w:rsidRPr="00F976D8">
              <w:rPr>
                <w:sz w:val="20"/>
                <w:szCs w:val="20"/>
                <w:lang w:val="es-PE"/>
              </w:rPr>
              <w:t>): Objetivo ≥ 99.5%. Se mide a partir del panel de control del proveedor.</w:t>
            </w:r>
          </w:p>
        </w:tc>
      </w:tr>
      <w:tr w:rsidR="002C74AC" w14:paraId="3E3F0C1E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1CD5" w14:textId="77777777" w:rsidR="002C74AC" w:rsidRDefault="00000000">
            <w:r w:rsidRPr="00F976D8">
              <w:rPr>
                <w:sz w:val="20"/>
                <w:szCs w:val="20"/>
                <w:lang w:val="es-PE"/>
              </w:rPr>
              <w:t xml:space="preserve">2. Tiempo promedio de respuesta del servidor: Objetivo ≤ 500 ms. </w:t>
            </w:r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mide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herramientas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monitoreo</w:t>
            </w:r>
            <w:proofErr w:type="spellEnd"/>
            <w:r>
              <w:rPr>
                <w:sz w:val="20"/>
                <w:szCs w:val="20"/>
              </w:rPr>
              <w:t xml:space="preserve"> (Pingdom, </w:t>
            </w:r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C74AC" w14:paraId="62E28855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B4BE" w14:textId="77777777" w:rsidR="002C74AC" w:rsidRDefault="00000000">
            <w:r>
              <w:rPr>
                <w:sz w:val="20"/>
                <w:szCs w:val="20"/>
              </w:rPr>
              <w:t xml:space="preserve">3. Tiempo de </w:t>
            </w:r>
            <w:proofErr w:type="spellStart"/>
            <w:r>
              <w:rPr>
                <w:sz w:val="20"/>
                <w:szCs w:val="20"/>
              </w:rPr>
              <w:t>resolución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incidentes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Objetivo</w:t>
            </w:r>
            <w:proofErr w:type="spellEnd"/>
            <w:r>
              <w:rPr>
                <w:sz w:val="20"/>
                <w:szCs w:val="20"/>
              </w:rPr>
              <w:t xml:space="preserve"> ≤ 4 horas para </w:t>
            </w:r>
            <w:proofErr w:type="spellStart"/>
            <w:r>
              <w:rPr>
                <w:sz w:val="20"/>
                <w:szCs w:val="20"/>
              </w:rPr>
              <w:t>incidentes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críticos</w:t>
            </w:r>
            <w:proofErr w:type="spellEnd"/>
            <w:r>
              <w:rPr>
                <w:sz w:val="20"/>
                <w:szCs w:val="20"/>
              </w:rPr>
              <w:t xml:space="preserve">, ≤ 24 horas para </w:t>
            </w:r>
            <w:proofErr w:type="spellStart"/>
            <w:r>
              <w:rPr>
                <w:sz w:val="20"/>
                <w:szCs w:val="20"/>
              </w:rPr>
              <w:t>incidentes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74AC" w:rsidRPr="00F976D8" w14:paraId="19EB6B4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FE45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4. Costo mensual real vs. costo presupuestado: Variación máxima permitida del 10%.</w:t>
            </w:r>
          </w:p>
        </w:tc>
      </w:tr>
      <w:tr w:rsidR="002C74AC" w:rsidRPr="00F976D8" w14:paraId="00F413FB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E7FF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5. Frecuencia de respaldos exitosos: 100% (mínimo un respaldo diario sin fallos).</w:t>
            </w:r>
          </w:p>
        </w:tc>
      </w:tr>
      <w:tr w:rsidR="002C74AC" w:rsidRPr="00F976D8" w14:paraId="140B13A8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3EDB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6. Tiempo de respuesta del soporte técnico: Objetivo ≤ 2 horas para solicitudes críticas.</w:t>
            </w:r>
          </w:p>
        </w:tc>
      </w:tr>
      <w:tr w:rsidR="002C74AC" w:rsidRPr="00F976D8" w14:paraId="2DB7A984" w14:textId="77777777" w:rsidTr="00F976D8">
        <w:tblPrEx>
          <w:tblCellMar>
            <w:top w:w="0" w:type="dxa"/>
            <w:bottom w:w="0" w:type="dxa"/>
          </w:tblCellMar>
        </w:tblPrEx>
        <w:tc>
          <w:tcPr>
            <w:tcW w:w="1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C693" w14:textId="77777777" w:rsidR="002C74AC" w:rsidRPr="00F976D8" w:rsidRDefault="00000000">
            <w:pPr>
              <w:rPr>
                <w:lang w:val="es-PE"/>
              </w:rPr>
            </w:pPr>
            <w:r w:rsidRPr="00F976D8">
              <w:rPr>
                <w:sz w:val="20"/>
                <w:szCs w:val="20"/>
                <w:lang w:val="es-PE"/>
              </w:rPr>
              <w:t>7. Satisfacción del equipo técnico con el servicio: Evaluación trimestral mediante encuesta interna (escala 1-5, objetivo ≥ 4).</w:t>
            </w:r>
          </w:p>
        </w:tc>
      </w:tr>
    </w:tbl>
    <w:p w14:paraId="79EF004F" w14:textId="77777777" w:rsidR="00B352B1" w:rsidRPr="00F976D8" w:rsidRDefault="00B352B1">
      <w:pPr>
        <w:rPr>
          <w:lang w:val="es-PE"/>
        </w:rPr>
      </w:pPr>
    </w:p>
    <w:sectPr w:rsidR="00B352B1" w:rsidRPr="00F976D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576F5"/>
    <w:multiLevelType w:val="hybridMultilevel"/>
    <w:tmpl w:val="C68A3EA4"/>
    <w:lvl w:ilvl="0" w:tplc="8188C762">
      <w:start w:val="1"/>
      <w:numFmt w:val="bullet"/>
      <w:lvlText w:val="●"/>
      <w:lvlJc w:val="left"/>
      <w:pPr>
        <w:ind w:left="720" w:hanging="360"/>
      </w:pPr>
    </w:lvl>
    <w:lvl w:ilvl="1" w:tplc="943A0C44">
      <w:start w:val="1"/>
      <w:numFmt w:val="bullet"/>
      <w:lvlText w:val="○"/>
      <w:lvlJc w:val="left"/>
      <w:pPr>
        <w:ind w:left="1440" w:hanging="360"/>
      </w:pPr>
    </w:lvl>
    <w:lvl w:ilvl="2" w:tplc="03F64F16">
      <w:start w:val="1"/>
      <w:numFmt w:val="bullet"/>
      <w:lvlText w:val="■"/>
      <w:lvlJc w:val="left"/>
      <w:pPr>
        <w:ind w:left="2160" w:hanging="360"/>
      </w:pPr>
    </w:lvl>
    <w:lvl w:ilvl="3" w:tplc="6422CDC4">
      <w:start w:val="1"/>
      <w:numFmt w:val="bullet"/>
      <w:lvlText w:val="●"/>
      <w:lvlJc w:val="left"/>
      <w:pPr>
        <w:ind w:left="2880" w:hanging="360"/>
      </w:pPr>
    </w:lvl>
    <w:lvl w:ilvl="4" w:tplc="523C60FC">
      <w:start w:val="1"/>
      <w:numFmt w:val="bullet"/>
      <w:lvlText w:val="○"/>
      <w:lvlJc w:val="left"/>
      <w:pPr>
        <w:ind w:left="3600" w:hanging="360"/>
      </w:pPr>
    </w:lvl>
    <w:lvl w:ilvl="5" w:tplc="2E62D7C6">
      <w:start w:val="1"/>
      <w:numFmt w:val="bullet"/>
      <w:lvlText w:val="■"/>
      <w:lvlJc w:val="left"/>
      <w:pPr>
        <w:ind w:left="4320" w:hanging="360"/>
      </w:pPr>
    </w:lvl>
    <w:lvl w:ilvl="6" w:tplc="52AAD0CE">
      <w:start w:val="1"/>
      <w:numFmt w:val="bullet"/>
      <w:lvlText w:val="●"/>
      <w:lvlJc w:val="left"/>
      <w:pPr>
        <w:ind w:left="5040" w:hanging="360"/>
      </w:pPr>
    </w:lvl>
    <w:lvl w:ilvl="7" w:tplc="2CEC9F52">
      <w:start w:val="1"/>
      <w:numFmt w:val="bullet"/>
      <w:lvlText w:val="●"/>
      <w:lvlJc w:val="left"/>
      <w:pPr>
        <w:ind w:left="5760" w:hanging="360"/>
      </w:pPr>
    </w:lvl>
    <w:lvl w:ilvl="8" w:tplc="B34613AC">
      <w:start w:val="1"/>
      <w:numFmt w:val="bullet"/>
      <w:lvlText w:val="●"/>
      <w:lvlJc w:val="left"/>
      <w:pPr>
        <w:ind w:left="6480" w:hanging="360"/>
      </w:pPr>
    </w:lvl>
  </w:abstractNum>
  <w:num w:numId="1" w16cid:durableId="550658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AC"/>
    <w:rsid w:val="002C74AC"/>
    <w:rsid w:val="00585993"/>
    <w:rsid w:val="00B352B1"/>
    <w:rsid w:val="00E34877"/>
    <w:rsid w:val="00F9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EF6F5"/>
  <w15:docId w15:val="{A40C388F-E6B5-45B1-BD1B-C9E2372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DANIEL ORLANDO BORJA CASTA�EDA</cp:lastModifiedBy>
  <cp:revision>2</cp:revision>
  <dcterms:created xsi:type="dcterms:W3CDTF">2026-05-27T01:30:00Z</dcterms:created>
  <dcterms:modified xsi:type="dcterms:W3CDTF">2026-05-27T02:08:00Z</dcterms:modified>
</cp:coreProperties>
</file>