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4: Analysis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defects has been increasing over time. Notable: While the number of defects has been increasing over time, in a calendar year, there is a spike in the number of defects in the earlier part then proceeding with a slow decrease. Pattern is repeating for 2016 and 2017.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the number of defects has been increasing over time, new opportunities are also increasing. Thus, there was a sharp decrease and increase in new opportunities in the early 2017, stabilized around March, then proceeding with a slow decrease in new opportunities in 2017. And a spike in new opportunities in 2018.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Defect rates has seen a spike increasing and decreasing in early 2016, then stabilized after that period. 2 different patterns: a slow decreasing in defects rates in 2016, and slow increasing in defect rates in 2017.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